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9304" w14:textId="7C9BA041" w:rsidR="00AD27ED" w:rsidRPr="00166F43" w:rsidRDefault="00166F43">
      <w:pPr>
        <w:rPr>
          <w:rFonts w:ascii="American Typewriter" w:hAnsi="American Typewriter"/>
          <w:b/>
          <w:sz w:val="44"/>
          <w:lang w:val="en-US"/>
        </w:rPr>
      </w:pPr>
      <w:r w:rsidRPr="00166F43">
        <w:rPr>
          <w:rFonts w:ascii="American Typewriter" w:hAnsi="American Typewriter"/>
          <w:b/>
          <w:noProof/>
          <w:sz w:val="44"/>
          <w:lang w:val="en-US"/>
        </w:rPr>
        <w:drawing>
          <wp:anchor distT="0" distB="0" distL="114300" distR="114300" simplePos="0" relativeHeight="251658240" behindDoc="0" locked="0" layoutInCell="1" allowOverlap="1" wp14:anchorId="4BE827DD" wp14:editId="02888E55">
            <wp:simplePos x="0" y="0"/>
            <wp:positionH relativeFrom="page">
              <wp:align>right</wp:align>
            </wp:positionH>
            <wp:positionV relativeFrom="paragraph">
              <wp:posOffset>-914400</wp:posOffset>
            </wp:positionV>
            <wp:extent cx="3301253"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 logo.png"/>
                    <pic:cNvPicPr/>
                  </pic:nvPicPr>
                  <pic:blipFill>
                    <a:blip r:embed="rId8">
                      <a:extLst>
                        <a:ext uri="{28A0092B-C50C-407E-A947-70E740481C1C}">
                          <a14:useLocalDpi xmlns:a14="http://schemas.microsoft.com/office/drawing/2010/main" val="0"/>
                        </a:ext>
                      </a:extLst>
                    </a:blip>
                    <a:stretch>
                      <a:fillRect/>
                    </a:stretch>
                  </pic:blipFill>
                  <pic:spPr>
                    <a:xfrm>
                      <a:off x="0" y="0"/>
                      <a:ext cx="3301253" cy="685800"/>
                    </a:xfrm>
                    <a:prstGeom prst="rect">
                      <a:avLst/>
                    </a:prstGeom>
                  </pic:spPr>
                </pic:pic>
              </a:graphicData>
            </a:graphic>
            <wp14:sizeRelH relativeFrom="margin">
              <wp14:pctWidth>0</wp14:pctWidth>
            </wp14:sizeRelH>
            <wp14:sizeRelV relativeFrom="margin">
              <wp14:pctHeight>0</wp14:pctHeight>
            </wp14:sizeRelV>
          </wp:anchor>
        </w:drawing>
      </w:r>
      <w:r w:rsidR="007B1122" w:rsidRPr="00166F43">
        <w:rPr>
          <w:rFonts w:ascii="American Typewriter" w:hAnsi="American Typewriter"/>
          <w:b/>
          <w:sz w:val="44"/>
          <w:lang w:val="en-US"/>
        </w:rPr>
        <w:t xml:space="preserve">In 10 </w:t>
      </w:r>
      <w:r>
        <w:rPr>
          <w:rFonts w:ascii="American Typewriter" w:hAnsi="American Typewriter"/>
          <w:b/>
          <w:sz w:val="44"/>
          <w:lang w:val="en-US"/>
        </w:rPr>
        <w:t>S</w:t>
      </w:r>
      <w:r w:rsidR="007B1122" w:rsidRPr="00166F43">
        <w:rPr>
          <w:rFonts w:ascii="American Typewriter" w:hAnsi="American Typewriter"/>
          <w:b/>
          <w:sz w:val="44"/>
          <w:lang w:val="en-US"/>
        </w:rPr>
        <w:t xml:space="preserve">teps towards a </w:t>
      </w:r>
      <w:r>
        <w:rPr>
          <w:rFonts w:ascii="American Typewriter" w:hAnsi="American Typewriter"/>
          <w:b/>
          <w:sz w:val="44"/>
          <w:lang w:val="en-US"/>
        </w:rPr>
        <w:t>B</w:t>
      </w:r>
      <w:r w:rsidR="007B1122" w:rsidRPr="00166F43">
        <w:rPr>
          <w:rFonts w:ascii="American Typewriter" w:hAnsi="American Typewriter"/>
          <w:b/>
          <w:sz w:val="44"/>
          <w:lang w:val="en-US"/>
        </w:rPr>
        <w:t xml:space="preserve">inding </w:t>
      </w:r>
      <w:r>
        <w:rPr>
          <w:rFonts w:ascii="American Typewriter" w:hAnsi="American Typewriter"/>
          <w:b/>
          <w:sz w:val="44"/>
          <w:lang w:val="en-US"/>
        </w:rPr>
        <w:t>T</w:t>
      </w:r>
      <w:r w:rsidR="007B1122" w:rsidRPr="00166F43">
        <w:rPr>
          <w:rFonts w:ascii="American Typewriter" w:hAnsi="American Typewriter"/>
          <w:b/>
          <w:sz w:val="44"/>
          <w:lang w:val="en-US"/>
        </w:rPr>
        <w:t>reaty</w:t>
      </w:r>
      <w:r w:rsidR="00B16885">
        <w:rPr>
          <w:rFonts w:ascii="American Typewriter" w:hAnsi="American Typewriter"/>
          <w:b/>
          <w:sz w:val="44"/>
          <w:lang w:val="en-US"/>
        </w:rPr>
        <w:t xml:space="preserve"> with Feminist Perspective</w:t>
      </w:r>
    </w:p>
    <w:p w14:paraId="367903A7" w14:textId="77777777" w:rsidR="007B1122" w:rsidRPr="00166F43" w:rsidRDefault="007B1122">
      <w:pPr>
        <w:rPr>
          <w:rFonts w:ascii="Helvetica Neue" w:hAnsi="Helvetica Neue"/>
          <w:b/>
          <w:sz w:val="24"/>
          <w:lang w:val="en-US"/>
        </w:rPr>
      </w:pPr>
      <w:r w:rsidRPr="00166F43">
        <w:rPr>
          <w:rFonts w:ascii="Helvetica Neue" w:hAnsi="Helvetica Neue"/>
          <w:b/>
          <w:sz w:val="24"/>
          <w:lang w:val="en-US"/>
        </w:rPr>
        <w:t>Step 1: All governments support the UN binding treaty on Business and Human Rights and constructively engage in the negotiat</w:t>
      </w:r>
      <w:r w:rsidR="00BB1AC9" w:rsidRPr="00166F43">
        <w:rPr>
          <w:rFonts w:ascii="Helvetica Neue" w:hAnsi="Helvetica Neue"/>
          <w:b/>
          <w:sz w:val="24"/>
          <w:lang w:val="en-US"/>
        </w:rPr>
        <w:t>ions taking place at the moment</w:t>
      </w:r>
    </w:p>
    <w:p w14:paraId="5B8DF99B" w14:textId="4D313BE2" w:rsidR="00166F43" w:rsidRDefault="00283174" w:rsidP="00166F43">
      <w:pPr>
        <w:pStyle w:val="ListParagraph"/>
        <w:numPr>
          <w:ilvl w:val="0"/>
          <w:numId w:val="2"/>
        </w:numPr>
        <w:rPr>
          <w:rFonts w:ascii="Helvetica Neue" w:hAnsi="Helvetica Neue"/>
          <w:sz w:val="24"/>
          <w:lang w:val="en-US"/>
        </w:rPr>
      </w:pPr>
      <w:r w:rsidRPr="00166F43">
        <w:rPr>
          <w:rFonts w:ascii="Helvetica Neue" w:hAnsi="Helvetica Neue"/>
          <w:b/>
          <w:sz w:val="24"/>
          <w:lang w:val="en-US"/>
        </w:rPr>
        <w:t>Rationale:</w:t>
      </w:r>
      <w:r w:rsidRPr="00166F43">
        <w:rPr>
          <w:rFonts w:ascii="Helvetica Neue" w:hAnsi="Helvetica Neue"/>
          <w:sz w:val="24"/>
          <w:lang w:val="en-US"/>
        </w:rPr>
        <w:t xml:space="preserve"> The negotiations for the binding treaty are taking place right now but</w:t>
      </w:r>
      <w:r w:rsidR="00777287">
        <w:rPr>
          <w:rFonts w:ascii="Helvetica Neue" w:hAnsi="Helvetica Neue"/>
          <w:sz w:val="24"/>
          <w:lang w:val="en-US"/>
        </w:rPr>
        <w:t xml:space="preserve"> most rich and emerging countries, who are host of large companies with cross-border operations</w:t>
      </w:r>
      <w:r w:rsidR="00630C9C" w:rsidRPr="00166F43">
        <w:rPr>
          <w:rFonts w:ascii="Helvetica Neue" w:hAnsi="Helvetica Neue"/>
          <w:sz w:val="24"/>
          <w:lang w:val="en-US"/>
        </w:rPr>
        <w:t xml:space="preserve"> </w:t>
      </w:r>
      <w:r w:rsidRPr="00166F43">
        <w:rPr>
          <w:rFonts w:ascii="Helvetica Neue" w:hAnsi="Helvetica Neue"/>
          <w:sz w:val="24"/>
          <w:lang w:val="en-US"/>
        </w:rPr>
        <w:t xml:space="preserve">are </w:t>
      </w:r>
      <w:r w:rsidR="00166F43">
        <w:rPr>
          <w:rFonts w:ascii="Helvetica Neue" w:hAnsi="Helvetica Neue"/>
          <w:sz w:val="24"/>
          <w:lang w:val="en-US"/>
        </w:rPr>
        <w:t xml:space="preserve">being </w:t>
      </w:r>
      <w:r w:rsidRPr="00166F43">
        <w:rPr>
          <w:rFonts w:ascii="Helvetica Neue" w:hAnsi="Helvetica Neue"/>
          <w:sz w:val="24"/>
          <w:lang w:val="en-US"/>
        </w:rPr>
        <w:t>uncooperative.</w:t>
      </w:r>
      <w:r w:rsidR="00777287">
        <w:rPr>
          <w:rFonts w:ascii="Helvetica Neue" w:hAnsi="Helvetica Neue"/>
          <w:sz w:val="24"/>
          <w:lang w:val="en-US"/>
        </w:rPr>
        <w:t xml:space="preserve"> For example, the European Union has paused its engagement despite the fact that most of</w:t>
      </w:r>
      <w:r w:rsidRPr="00166F43">
        <w:rPr>
          <w:rFonts w:ascii="Helvetica Neue" w:hAnsi="Helvetica Neue"/>
          <w:sz w:val="24"/>
          <w:lang w:val="en-US"/>
        </w:rPr>
        <w:t xml:space="preserve"> these governments </w:t>
      </w:r>
      <w:r w:rsidR="00B16885">
        <w:rPr>
          <w:rFonts w:ascii="Helvetica Neue" w:hAnsi="Helvetica Neue"/>
          <w:sz w:val="24"/>
          <w:lang w:val="en-US"/>
        </w:rPr>
        <w:t xml:space="preserve">claim to be </w:t>
      </w:r>
      <w:r w:rsidRPr="00166F43">
        <w:rPr>
          <w:rFonts w:ascii="Helvetica Neue" w:hAnsi="Helvetica Neue"/>
          <w:sz w:val="24"/>
          <w:lang w:val="en-US"/>
        </w:rPr>
        <w:t>human rights and gender equality champions. And despite</w:t>
      </w:r>
      <w:r w:rsidR="00166F43">
        <w:rPr>
          <w:rFonts w:ascii="Helvetica Neue" w:hAnsi="Helvetica Neue"/>
          <w:sz w:val="24"/>
          <w:lang w:val="en-US"/>
        </w:rPr>
        <w:t xml:space="preserve"> the fact</w:t>
      </w:r>
      <w:r w:rsidRPr="00166F43">
        <w:rPr>
          <w:rFonts w:ascii="Helvetica Neue" w:hAnsi="Helvetica Neue"/>
          <w:sz w:val="24"/>
          <w:lang w:val="en-US"/>
        </w:rPr>
        <w:t xml:space="preserve"> these </w:t>
      </w:r>
      <w:r w:rsidR="00777287">
        <w:rPr>
          <w:rFonts w:ascii="Helvetica Neue" w:hAnsi="Helvetica Neue"/>
          <w:sz w:val="24"/>
          <w:lang w:val="en-US"/>
        </w:rPr>
        <w:t xml:space="preserve">countries </w:t>
      </w:r>
      <w:r w:rsidR="00166F43">
        <w:rPr>
          <w:rFonts w:ascii="Helvetica Neue" w:hAnsi="Helvetica Neue"/>
          <w:sz w:val="24"/>
          <w:lang w:val="en-US"/>
        </w:rPr>
        <w:t>are</w:t>
      </w:r>
      <w:r w:rsidRPr="00166F43">
        <w:rPr>
          <w:rFonts w:ascii="Helvetica Neue" w:hAnsi="Helvetica Neue"/>
          <w:sz w:val="24"/>
          <w:lang w:val="en-US"/>
        </w:rPr>
        <w:t xml:space="preserve"> mass producers and consumers, with corporations active all over the world and</w:t>
      </w:r>
      <w:r w:rsidR="00777287">
        <w:rPr>
          <w:rFonts w:ascii="Helvetica Neue" w:hAnsi="Helvetica Neue"/>
          <w:sz w:val="24"/>
          <w:lang w:val="en-US"/>
        </w:rPr>
        <w:t xml:space="preserve"> sometimes</w:t>
      </w:r>
      <w:r w:rsidRPr="00166F43">
        <w:rPr>
          <w:rFonts w:ascii="Helvetica Neue" w:hAnsi="Helvetica Neue"/>
          <w:sz w:val="24"/>
          <w:lang w:val="en-US"/>
        </w:rPr>
        <w:t xml:space="preserve"> violating human rights.</w:t>
      </w:r>
    </w:p>
    <w:p w14:paraId="70AD8446" w14:textId="77777777" w:rsidR="00283174" w:rsidRPr="00166F43" w:rsidRDefault="00283174" w:rsidP="00166F43">
      <w:pPr>
        <w:pStyle w:val="ListParagraph"/>
        <w:numPr>
          <w:ilvl w:val="0"/>
          <w:numId w:val="2"/>
        </w:numPr>
        <w:rPr>
          <w:rFonts w:ascii="Helvetica Neue" w:hAnsi="Helvetica Neue"/>
          <w:sz w:val="24"/>
          <w:lang w:val="en-US"/>
        </w:rPr>
      </w:pPr>
      <w:r w:rsidRPr="00166F43">
        <w:rPr>
          <w:rFonts w:ascii="Helvetica Neue" w:hAnsi="Helvetica Neue"/>
          <w:b/>
          <w:sz w:val="24"/>
          <w:lang w:val="en-US"/>
        </w:rPr>
        <w:t>What should governments do:</w:t>
      </w:r>
      <w:r w:rsidRPr="00166F43">
        <w:rPr>
          <w:rFonts w:ascii="Helvetica Neue" w:hAnsi="Helvetica Neue"/>
          <w:sz w:val="24"/>
          <w:lang w:val="en-US"/>
        </w:rPr>
        <w:t xml:space="preserve"> Governments have to be present at the annual negotiations for the treaty, they have to voice their opinion on the various drafts of the </w:t>
      </w:r>
      <w:proofErr w:type="gramStart"/>
      <w:r w:rsidRPr="00166F43">
        <w:rPr>
          <w:rFonts w:ascii="Helvetica Neue" w:hAnsi="Helvetica Neue"/>
          <w:sz w:val="24"/>
          <w:lang w:val="en-US"/>
        </w:rPr>
        <w:t>treaty</w:t>
      </w:r>
      <w:proofErr w:type="gramEnd"/>
      <w:r w:rsidRPr="00166F43">
        <w:rPr>
          <w:rFonts w:ascii="Helvetica Neue" w:hAnsi="Helvetica Neue"/>
          <w:sz w:val="24"/>
          <w:lang w:val="en-US"/>
        </w:rPr>
        <w:t xml:space="preserve"> and they have </w:t>
      </w:r>
      <w:r w:rsidR="00805B14">
        <w:rPr>
          <w:rFonts w:ascii="Helvetica Neue" w:hAnsi="Helvetica Neue"/>
          <w:sz w:val="24"/>
          <w:lang w:val="en-US"/>
        </w:rPr>
        <w:t xml:space="preserve">to </w:t>
      </w:r>
      <w:r w:rsidRPr="00166F43">
        <w:rPr>
          <w:rFonts w:ascii="Helvetica Neue" w:hAnsi="Helvetica Neue"/>
          <w:sz w:val="24"/>
          <w:lang w:val="en-US"/>
        </w:rPr>
        <w:t>deploy diplomatic pressure to make the treaty a reality.</w:t>
      </w:r>
    </w:p>
    <w:p w14:paraId="4BB870E2" w14:textId="22BBF113" w:rsidR="00BB1AC9" w:rsidRPr="00166F43" w:rsidRDefault="00BB1AC9">
      <w:pPr>
        <w:rPr>
          <w:rFonts w:ascii="Helvetica Neue" w:hAnsi="Helvetica Neue"/>
          <w:b/>
          <w:sz w:val="24"/>
          <w:lang w:val="en-US"/>
        </w:rPr>
      </w:pPr>
      <w:r w:rsidRPr="00166F43">
        <w:rPr>
          <w:rFonts w:ascii="Helvetica Neue" w:hAnsi="Helvetica Neue"/>
          <w:b/>
          <w:sz w:val="24"/>
          <w:lang w:val="en-US"/>
        </w:rPr>
        <w:t>Step 2: The protection of human rights and rights-holders is the main goal of the treaty, specifically</w:t>
      </w:r>
      <w:r w:rsidR="00B16885">
        <w:rPr>
          <w:rFonts w:ascii="Helvetica Neue" w:hAnsi="Helvetica Neue"/>
          <w:b/>
          <w:sz w:val="24"/>
          <w:lang w:val="en-US"/>
        </w:rPr>
        <w:t xml:space="preserve"> </w:t>
      </w:r>
      <w:proofErr w:type="spellStart"/>
      <w:r w:rsidR="00B16885">
        <w:rPr>
          <w:rFonts w:ascii="Helvetica Neue" w:hAnsi="Helvetica Neue"/>
          <w:b/>
          <w:sz w:val="24"/>
          <w:lang w:val="en-US"/>
        </w:rPr>
        <w:t>womxn</w:t>
      </w:r>
      <w:proofErr w:type="spellEnd"/>
      <w:r w:rsidR="00B16885">
        <w:rPr>
          <w:rFonts w:ascii="Helvetica Neue" w:hAnsi="Helvetica Neue"/>
          <w:b/>
          <w:sz w:val="24"/>
          <w:lang w:val="en-US"/>
        </w:rPr>
        <w:t xml:space="preserve"> and other </w:t>
      </w:r>
      <w:r w:rsidRPr="00166F43">
        <w:rPr>
          <w:rFonts w:ascii="Helvetica Neue" w:hAnsi="Helvetica Neue"/>
          <w:b/>
          <w:sz w:val="24"/>
          <w:lang w:val="en-US"/>
        </w:rPr>
        <w:t>marginalized groups</w:t>
      </w:r>
      <w:r w:rsidR="00202F2E">
        <w:rPr>
          <w:rStyle w:val="FootnoteReference"/>
          <w:rFonts w:ascii="Helvetica Neue" w:hAnsi="Helvetica Neue"/>
          <w:b/>
          <w:sz w:val="24"/>
          <w:lang w:val="en-US"/>
        </w:rPr>
        <w:footnoteReference w:id="1"/>
      </w:r>
    </w:p>
    <w:p w14:paraId="7DCF66E3" w14:textId="77777777" w:rsidR="00166F43" w:rsidRDefault="00283174" w:rsidP="00166F43">
      <w:pPr>
        <w:pStyle w:val="ListParagraph"/>
        <w:numPr>
          <w:ilvl w:val="0"/>
          <w:numId w:val="3"/>
        </w:numPr>
        <w:rPr>
          <w:rFonts w:ascii="Helvetica Neue" w:hAnsi="Helvetica Neue"/>
          <w:sz w:val="24"/>
          <w:lang w:val="en-US"/>
        </w:rPr>
      </w:pPr>
      <w:r w:rsidRPr="00166F43">
        <w:rPr>
          <w:rFonts w:ascii="Helvetica Neue" w:hAnsi="Helvetica Neue"/>
          <w:b/>
          <w:sz w:val="24"/>
          <w:lang w:val="en-US"/>
        </w:rPr>
        <w:t>Rationale:</w:t>
      </w:r>
      <w:r w:rsidRPr="00166F43">
        <w:rPr>
          <w:rFonts w:ascii="Helvetica Neue" w:hAnsi="Helvetica Neue"/>
          <w:sz w:val="24"/>
          <w:lang w:val="en-US"/>
        </w:rPr>
        <w:t xml:space="preserve"> When international Business and Human Rights standards mention “risks”, corporations often assume risks to business management is what is meant. In other words, risks to their possible profit</w:t>
      </w:r>
      <w:r w:rsidR="00166F43">
        <w:rPr>
          <w:rFonts w:ascii="Helvetica Neue" w:hAnsi="Helvetica Neue"/>
          <w:sz w:val="24"/>
          <w:lang w:val="en-US"/>
        </w:rPr>
        <w:t>s</w:t>
      </w:r>
      <w:r w:rsidRPr="00166F43">
        <w:rPr>
          <w:rFonts w:ascii="Helvetica Neue" w:hAnsi="Helvetica Neue"/>
          <w:sz w:val="24"/>
          <w:lang w:val="en-US"/>
        </w:rPr>
        <w:t>. The main goal of the treaty should be the protection of human rights and rights-holders, not businesses’ reputation or profit.</w:t>
      </w:r>
    </w:p>
    <w:p w14:paraId="18AB1C09" w14:textId="3F32CBE7" w:rsidR="00283174" w:rsidRPr="00166F43" w:rsidRDefault="00283174" w:rsidP="00166F43">
      <w:pPr>
        <w:pStyle w:val="ListParagraph"/>
        <w:numPr>
          <w:ilvl w:val="0"/>
          <w:numId w:val="3"/>
        </w:numPr>
        <w:rPr>
          <w:rFonts w:ascii="Helvetica Neue" w:hAnsi="Helvetica Neue"/>
          <w:sz w:val="24"/>
          <w:lang w:val="en-US"/>
        </w:rPr>
      </w:pPr>
      <w:r w:rsidRPr="00166F43">
        <w:rPr>
          <w:rFonts w:ascii="Helvetica Neue" w:hAnsi="Helvetica Neue"/>
          <w:b/>
          <w:sz w:val="24"/>
          <w:lang w:val="en-US"/>
        </w:rPr>
        <w:t>What should governments do:</w:t>
      </w:r>
      <w:r w:rsidRPr="00166F43">
        <w:rPr>
          <w:rFonts w:ascii="Helvetica Neue" w:hAnsi="Helvetica Neue"/>
          <w:sz w:val="24"/>
          <w:lang w:val="en-US"/>
        </w:rPr>
        <w:t xml:space="preserve"> </w:t>
      </w:r>
      <w:r w:rsidR="00ED2E00" w:rsidRPr="00166F43">
        <w:rPr>
          <w:rFonts w:ascii="Helvetica Neue" w:hAnsi="Helvetica Neue"/>
          <w:sz w:val="24"/>
          <w:lang w:val="en-US"/>
        </w:rPr>
        <w:t xml:space="preserve">Governments guarantee that the treaty </w:t>
      </w:r>
      <w:r w:rsidR="00810F02" w:rsidRPr="00166F43">
        <w:rPr>
          <w:rFonts w:ascii="Helvetica Neue" w:hAnsi="Helvetica Neue"/>
          <w:sz w:val="24"/>
          <w:lang w:val="en-US"/>
        </w:rPr>
        <w:t xml:space="preserve">preamble refers to the </w:t>
      </w:r>
      <w:r w:rsidR="00777287">
        <w:rPr>
          <w:rFonts w:ascii="Helvetica Neue" w:hAnsi="Helvetica Neue"/>
          <w:sz w:val="24"/>
          <w:lang w:val="en-US"/>
        </w:rPr>
        <w:t xml:space="preserve">all international </w:t>
      </w:r>
      <w:r w:rsidR="00810F02" w:rsidRPr="00166F43">
        <w:rPr>
          <w:rFonts w:ascii="Helvetica Neue" w:hAnsi="Helvetica Neue"/>
          <w:sz w:val="24"/>
          <w:lang w:val="en-US"/>
        </w:rPr>
        <w:t xml:space="preserve">Human Rights </w:t>
      </w:r>
      <w:r w:rsidR="00777287">
        <w:rPr>
          <w:rFonts w:ascii="Helvetica Neue" w:hAnsi="Helvetica Neue"/>
          <w:sz w:val="24"/>
          <w:lang w:val="en-US"/>
        </w:rPr>
        <w:t>instruments</w:t>
      </w:r>
      <w:r w:rsidR="00810F02" w:rsidRPr="00166F43">
        <w:rPr>
          <w:rFonts w:ascii="Helvetica Neue" w:hAnsi="Helvetica Neue"/>
          <w:sz w:val="24"/>
          <w:lang w:val="en-US"/>
        </w:rPr>
        <w:t>, such as the Universal Declaration on Human Rights</w:t>
      </w:r>
      <w:r w:rsidR="00B16885">
        <w:rPr>
          <w:rFonts w:ascii="Helvetica Neue" w:hAnsi="Helvetica Neue"/>
          <w:sz w:val="24"/>
          <w:lang w:val="en-US"/>
        </w:rPr>
        <w:t xml:space="preserve"> and CEDAW</w:t>
      </w:r>
      <w:r w:rsidR="00810F02" w:rsidRPr="00166F43">
        <w:rPr>
          <w:rFonts w:ascii="Helvetica Neue" w:hAnsi="Helvetica Neue"/>
          <w:sz w:val="24"/>
          <w:lang w:val="en-US"/>
        </w:rPr>
        <w:t xml:space="preserve">. </w:t>
      </w:r>
    </w:p>
    <w:p w14:paraId="775F4BA0" w14:textId="7B59B4B8" w:rsidR="00BB1AC9" w:rsidRPr="00166F43" w:rsidRDefault="00BB1AC9">
      <w:pPr>
        <w:rPr>
          <w:rFonts w:ascii="Helvetica Neue" w:hAnsi="Helvetica Neue"/>
          <w:b/>
          <w:sz w:val="24"/>
          <w:lang w:val="en-US"/>
        </w:rPr>
      </w:pPr>
      <w:r w:rsidRPr="00166F43">
        <w:rPr>
          <w:rFonts w:ascii="Helvetica Neue" w:hAnsi="Helvetica Neue"/>
          <w:b/>
          <w:sz w:val="24"/>
          <w:lang w:val="en-US"/>
        </w:rPr>
        <w:t>Step 3: Full and meaningful participation of civil society</w:t>
      </w:r>
      <w:r w:rsidR="00805B14">
        <w:rPr>
          <w:rFonts w:ascii="Helvetica Neue" w:hAnsi="Helvetica Neue"/>
          <w:b/>
          <w:sz w:val="24"/>
          <w:lang w:val="en-US"/>
        </w:rPr>
        <w:t xml:space="preserve"> -</w:t>
      </w:r>
      <w:r w:rsidRPr="00166F43">
        <w:rPr>
          <w:rFonts w:ascii="Helvetica Neue" w:hAnsi="Helvetica Neue"/>
          <w:b/>
          <w:sz w:val="24"/>
          <w:lang w:val="en-US"/>
        </w:rPr>
        <w:t xml:space="preserve"> including </w:t>
      </w:r>
      <w:proofErr w:type="spellStart"/>
      <w:r w:rsidR="00202F2E">
        <w:rPr>
          <w:rFonts w:ascii="Helvetica Neue" w:hAnsi="Helvetica Neue"/>
          <w:b/>
          <w:sz w:val="24"/>
          <w:lang w:val="en-US"/>
        </w:rPr>
        <w:t>womxn</w:t>
      </w:r>
      <w:r w:rsidRPr="00166F43">
        <w:rPr>
          <w:rFonts w:ascii="Helvetica Neue" w:hAnsi="Helvetica Neue"/>
          <w:b/>
          <w:sz w:val="24"/>
          <w:lang w:val="en-US"/>
        </w:rPr>
        <w:t>’s</w:t>
      </w:r>
      <w:proofErr w:type="spellEnd"/>
      <w:r w:rsidRPr="00166F43">
        <w:rPr>
          <w:rFonts w:ascii="Helvetica Neue" w:hAnsi="Helvetica Neue"/>
          <w:b/>
          <w:sz w:val="24"/>
          <w:lang w:val="en-US"/>
        </w:rPr>
        <w:t xml:space="preserve"> rights </w:t>
      </w:r>
      <w:r w:rsidR="00472342" w:rsidRPr="00166F43">
        <w:rPr>
          <w:rFonts w:ascii="Helvetica Neue" w:hAnsi="Helvetica Neue"/>
          <w:b/>
          <w:sz w:val="24"/>
          <w:lang w:val="en-US"/>
        </w:rPr>
        <w:t>organizations</w:t>
      </w:r>
      <w:r w:rsidRPr="00166F43">
        <w:rPr>
          <w:rFonts w:ascii="Helvetica Neue" w:hAnsi="Helvetica Neue"/>
          <w:b/>
          <w:sz w:val="24"/>
          <w:lang w:val="en-US"/>
        </w:rPr>
        <w:t xml:space="preserve">, </w:t>
      </w:r>
      <w:r w:rsidR="00472342" w:rsidRPr="00166F43">
        <w:rPr>
          <w:rFonts w:ascii="Helvetica Neue" w:hAnsi="Helvetica Neue"/>
          <w:b/>
          <w:sz w:val="24"/>
          <w:lang w:val="en-US"/>
        </w:rPr>
        <w:t>feminist collectives,</w:t>
      </w:r>
      <w:r w:rsidR="00541F6B">
        <w:rPr>
          <w:rFonts w:ascii="Helvetica Neue" w:hAnsi="Helvetica Neue"/>
          <w:b/>
          <w:sz w:val="24"/>
          <w:lang w:val="en-US"/>
        </w:rPr>
        <w:t xml:space="preserve"> </w:t>
      </w:r>
      <w:proofErr w:type="spellStart"/>
      <w:r w:rsidR="00B16885">
        <w:rPr>
          <w:rFonts w:ascii="Helvetica Neue" w:hAnsi="Helvetica Neue"/>
          <w:b/>
          <w:sz w:val="24"/>
          <w:lang w:val="en-US"/>
        </w:rPr>
        <w:t>labour</w:t>
      </w:r>
      <w:proofErr w:type="spellEnd"/>
      <w:r w:rsidR="00B16885">
        <w:rPr>
          <w:rFonts w:ascii="Helvetica Neue" w:hAnsi="Helvetica Neue"/>
          <w:b/>
          <w:sz w:val="24"/>
          <w:lang w:val="en-US"/>
        </w:rPr>
        <w:t xml:space="preserve"> </w:t>
      </w:r>
      <w:r w:rsidR="00472342" w:rsidRPr="00166F43">
        <w:rPr>
          <w:rFonts w:ascii="Helvetica Neue" w:hAnsi="Helvetica Neue"/>
          <w:b/>
          <w:sz w:val="24"/>
          <w:lang w:val="en-US"/>
        </w:rPr>
        <w:t>unions</w:t>
      </w:r>
      <w:r w:rsidR="00B16885">
        <w:rPr>
          <w:rFonts w:ascii="Helvetica Neue" w:hAnsi="Helvetica Neue"/>
          <w:b/>
          <w:sz w:val="24"/>
          <w:lang w:val="en-US"/>
        </w:rPr>
        <w:t xml:space="preserve">, young people’s, LGBTQIA+ </w:t>
      </w:r>
      <w:r w:rsidR="00472342" w:rsidRPr="00166F43">
        <w:rPr>
          <w:rFonts w:ascii="Helvetica Neue" w:hAnsi="Helvetica Neue"/>
          <w:b/>
          <w:sz w:val="24"/>
          <w:lang w:val="en-US"/>
        </w:rPr>
        <w:t xml:space="preserve"> and other social movements, </w:t>
      </w:r>
      <w:proofErr w:type="spellStart"/>
      <w:r w:rsidR="00202F2E">
        <w:rPr>
          <w:rFonts w:ascii="Helvetica Neue" w:hAnsi="Helvetica Neue"/>
          <w:b/>
          <w:sz w:val="24"/>
          <w:lang w:val="en-US"/>
        </w:rPr>
        <w:t>womxn</w:t>
      </w:r>
      <w:proofErr w:type="spellEnd"/>
      <w:r w:rsidR="00472342" w:rsidRPr="00166F43">
        <w:rPr>
          <w:rFonts w:ascii="Helvetica Neue" w:hAnsi="Helvetica Neue"/>
          <w:b/>
          <w:sz w:val="24"/>
          <w:lang w:val="en-US"/>
        </w:rPr>
        <w:t xml:space="preserve"> human rights defenders and experts</w:t>
      </w:r>
      <w:r w:rsidR="00541F6B">
        <w:rPr>
          <w:rFonts w:ascii="Helvetica Neue" w:hAnsi="Helvetica Neue"/>
          <w:b/>
          <w:sz w:val="24"/>
          <w:lang w:val="en-US"/>
        </w:rPr>
        <w:t xml:space="preserve"> </w:t>
      </w:r>
      <w:r w:rsidR="00805B14">
        <w:rPr>
          <w:rFonts w:ascii="Helvetica Neue" w:hAnsi="Helvetica Neue"/>
          <w:b/>
          <w:sz w:val="24"/>
          <w:lang w:val="en-US"/>
        </w:rPr>
        <w:t>-</w:t>
      </w:r>
      <w:r w:rsidR="00541F6B">
        <w:rPr>
          <w:rFonts w:ascii="Helvetica Neue" w:hAnsi="Helvetica Neue"/>
          <w:b/>
          <w:sz w:val="24"/>
          <w:lang w:val="en-US"/>
        </w:rPr>
        <w:t xml:space="preserve"> </w:t>
      </w:r>
      <w:r w:rsidR="00472342" w:rsidRPr="00166F43">
        <w:rPr>
          <w:rFonts w:ascii="Helvetica Neue" w:hAnsi="Helvetica Neue"/>
          <w:b/>
          <w:sz w:val="24"/>
          <w:lang w:val="en-US"/>
        </w:rPr>
        <w:t>particularly those representing marginalized groups, is fundamental and should be supported, by all states and by the Chair of the negotiation process</w:t>
      </w:r>
    </w:p>
    <w:p w14:paraId="1DE52879" w14:textId="11787628" w:rsidR="00166F43" w:rsidRDefault="00810F02" w:rsidP="00166F43">
      <w:pPr>
        <w:pStyle w:val="ListParagraph"/>
        <w:numPr>
          <w:ilvl w:val="0"/>
          <w:numId w:val="4"/>
        </w:numPr>
        <w:rPr>
          <w:rFonts w:ascii="Helvetica Neue" w:hAnsi="Helvetica Neue"/>
          <w:sz w:val="24"/>
          <w:lang w:val="en-US"/>
        </w:rPr>
      </w:pPr>
      <w:r w:rsidRPr="00166F43">
        <w:rPr>
          <w:rFonts w:ascii="Helvetica Neue" w:hAnsi="Helvetica Neue"/>
          <w:b/>
          <w:sz w:val="24"/>
          <w:lang w:val="en-US"/>
        </w:rPr>
        <w:t>Rationale:</w:t>
      </w:r>
      <w:r w:rsidRPr="00166F43">
        <w:rPr>
          <w:rFonts w:ascii="Helvetica Neue" w:hAnsi="Helvetica Neue"/>
          <w:sz w:val="24"/>
          <w:lang w:val="en-US"/>
        </w:rPr>
        <w:t xml:space="preserve"> The treaty can only make a difference in the lives of diverse </w:t>
      </w:r>
      <w:proofErr w:type="spellStart"/>
      <w:r w:rsidR="00202F2E">
        <w:rPr>
          <w:rFonts w:ascii="Helvetica Neue" w:hAnsi="Helvetica Neue"/>
          <w:sz w:val="24"/>
          <w:lang w:val="en-US"/>
        </w:rPr>
        <w:t>womxn</w:t>
      </w:r>
      <w:proofErr w:type="spellEnd"/>
      <w:r w:rsidRPr="00166F43">
        <w:rPr>
          <w:rFonts w:ascii="Helvetica Neue" w:hAnsi="Helvetica Neue"/>
          <w:sz w:val="24"/>
          <w:lang w:val="en-US"/>
        </w:rPr>
        <w:t xml:space="preserve"> when it takes into account their different needs and wishes</w:t>
      </w:r>
      <w:r w:rsidR="00166F43">
        <w:rPr>
          <w:rFonts w:ascii="Helvetica Neue" w:hAnsi="Helvetica Neue"/>
          <w:sz w:val="24"/>
          <w:lang w:val="en-US"/>
        </w:rPr>
        <w:t>;</w:t>
      </w:r>
      <w:r w:rsidR="00777287">
        <w:rPr>
          <w:rFonts w:ascii="Helvetica Neue" w:hAnsi="Helvetica Neue"/>
          <w:sz w:val="24"/>
          <w:lang w:val="en-US"/>
        </w:rPr>
        <w:t xml:space="preserve"> </w:t>
      </w:r>
      <w:proofErr w:type="spellStart"/>
      <w:r w:rsidR="00202F2E">
        <w:rPr>
          <w:rFonts w:ascii="Helvetica Neue" w:hAnsi="Helvetica Neue"/>
          <w:sz w:val="24"/>
          <w:lang w:val="en-US"/>
        </w:rPr>
        <w:t>womxn</w:t>
      </w:r>
      <w:r w:rsidR="00777287">
        <w:rPr>
          <w:rFonts w:ascii="Helvetica Neue" w:hAnsi="Helvetica Neue"/>
          <w:sz w:val="24"/>
          <w:lang w:val="en-US"/>
        </w:rPr>
        <w:t>’s</w:t>
      </w:r>
      <w:proofErr w:type="spellEnd"/>
      <w:r w:rsidR="00777287">
        <w:rPr>
          <w:rFonts w:ascii="Helvetica Neue" w:hAnsi="Helvetica Neue"/>
          <w:sz w:val="24"/>
          <w:lang w:val="en-US"/>
        </w:rPr>
        <w:t xml:space="preserve"> </w:t>
      </w:r>
      <w:r w:rsidR="00777287">
        <w:rPr>
          <w:rFonts w:ascii="Helvetica Neue" w:hAnsi="Helvetica Neue"/>
          <w:sz w:val="24"/>
          <w:lang w:val="en-US"/>
        </w:rPr>
        <w:lastRenderedPageBreak/>
        <w:t>rights groups in their great diversity need to be able to shape the treaty and be listened to, together with other marginalized groups.</w:t>
      </w:r>
      <w:r w:rsidR="00FF711E" w:rsidRPr="00166F43">
        <w:rPr>
          <w:rFonts w:ascii="Helvetica Neue" w:hAnsi="Helvetica Neue"/>
          <w:sz w:val="24"/>
          <w:lang w:val="en-US"/>
        </w:rPr>
        <w:t xml:space="preserve"> </w:t>
      </w:r>
    </w:p>
    <w:p w14:paraId="7B4E5A6F" w14:textId="2BD2C028" w:rsidR="00FF711E" w:rsidRPr="00166F43" w:rsidRDefault="00FF711E" w:rsidP="00166F43">
      <w:pPr>
        <w:pStyle w:val="ListParagraph"/>
        <w:numPr>
          <w:ilvl w:val="0"/>
          <w:numId w:val="4"/>
        </w:numPr>
        <w:rPr>
          <w:rFonts w:ascii="Helvetica Neue" w:hAnsi="Helvetica Neue"/>
          <w:sz w:val="24"/>
          <w:lang w:val="en-US"/>
        </w:rPr>
      </w:pPr>
      <w:r w:rsidRPr="00166F43">
        <w:rPr>
          <w:rFonts w:ascii="Helvetica Neue" w:hAnsi="Helvetica Neue"/>
          <w:b/>
          <w:sz w:val="24"/>
          <w:lang w:val="en-US"/>
        </w:rPr>
        <w:t>What should governments do:</w:t>
      </w:r>
      <w:r w:rsidRPr="00166F43">
        <w:rPr>
          <w:rFonts w:ascii="Helvetica Neue" w:hAnsi="Helvetica Neue"/>
          <w:sz w:val="24"/>
          <w:lang w:val="en-US"/>
        </w:rPr>
        <w:t xml:space="preserve"> </w:t>
      </w:r>
      <w:r w:rsidR="00192939" w:rsidRPr="00166F43">
        <w:rPr>
          <w:rFonts w:ascii="Helvetica Neue" w:hAnsi="Helvetica Neue"/>
          <w:sz w:val="24"/>
          <w:lang w:val="en-US"/>
        </w:rPr>
        <w:t xml:space="preserve">Governments guarantee that civil society is present and able to provide input during the annual binding treaty negotiations. Governments make sure their input on the various drafts of the treaty is transparent </w:t>
      </w:r>
      <w:r w:rsidR="00777287">
        <w:rPr>
          <w:rFonts w:ascii="Helvetica Neue" w:hAnsi="Helvetica Neue"/>
          <w:sz w:val="24"/>
          <w:lang w:val="en-US"/>
        </w:rPr>
        <w:t xml:space="preserve">and open to consultation with civil society and parliament, </w:t>
      </w:r>
      <w:r w:rsidR="00192939" w:rsidRPr="00166F43">
        <w:rPr>
          <w:rFonts w:ascii="Helvetica Neue" w:hAnsi="Helvetica Neue"/>
          <w:sz w:val="24"/>
          <w:lang w:val="en-US"/>
        </w:rPr>
        <w:t xml:space="preserve">and they call upon other member states and the UN to do the same. Governments assert diplomatic influence in order to make the treaty a reality. </w:t>
      </w:r>
    </w:p>
    <w:p w14:paraId="07F0422C" w14:textId="6B82C587" w:rsidR="00472342" w:rsidRPr="00166F43" w:rsidRDefault="00472342">
      <w:pPr>
        <w:rPr>
          <w:rFonts w:ascii="Helvetica Neue" w:hAnsi="Helvetica Neue"/>
          <w:b/>
          <w:sz w:val="24"/>
          <w:lang w:val="en-US"/>
        </w:rPr>
      </w:pPr>
      <w:r w:rsidRPr="00166F43">
        <w:rPr>
          <w:rFonts w:ascii="Helvetica Neue" w:hAnsi="Helvetica Neue"/>
          <w:b/>
          <w:sz w:val="24"/>
          <w:lang w:val="en-US"/>
        </w:rPr>
        <w:t xml:space="preserve">Step 4: Governments oblige corporations to prevent and mitigate potential harmful impacts of their activities on </w:t>
      </w:r>
      <w:proofErr w:type="spellStart"/>
      <w:r w:rsidR="00202F2E">
        <w:rPr>
          <w:rFonts w:ascii="Helvetica Neue" w:hAnsi="Helvetica Neue"/>
          <w:b/>
          <w:sz w:val="24"/>
          <w:lang w:val="en-US"/>
        </w:rPr>
        <w:t>womxn</w:t>
      </w:r>
      <w:proofErr w:type="spellEnd"/>
    </w:p>
    <w:p w14:paraId="2727508D" w14:textId="4C5CE6C7" w:rsidR="00166F43" w:rsidRPr="00166F43" w:rsidRDefault="00192939" w:rsidP="00166F43">
      <w:pPr>
        <w:pStyle w:val="ListParagraph"/>
        <w:numPr>
          <w:ilvl w:val="0"/>
          <w:numId w:val="5"/>
        </w:numPr>
        <w:rPr>
          <w:rFonts w:ascii="Helvetica Neue" w:hAnsi="Helvetica Neue"/>
          <w:sz w:val="24"/>
        </w:rPr>
      </w:pPr>
      <w:r w:rsidRPr="00166F43">
        <w:rPr>
          <w:rFonts w:ascii="Helvetica Neue" w:hAnsi="Helvetica Neue"/>
          <w:b/>
          <w:sz w:val="24"/>
          <w:lang w:val="en-US"/>
        </w:rPr>
        <w:t xml:space="preserve">Rationale: </w:t>
      </w:r>
      <w:r w:rsidR="00EC2161" w:rsidRPr="00166F43">
        <w:rPr>
          <w:rFonts w:ascii="Helvetica Neue" w:hAnsi="Helvetica Neue"/>
          <w:sz w:val="24"/>
          <w:lang w:val="en-US"/>
        </w:rPr>
        <w:t xml:space="preserve">Adverse human rights </w:t>
      </w:r>
      <w:r w:rsidR="00347A9A" w:rsidRPr="00166F43">
        <w:rPr>
          <w:rFonts w:ascii="Helvetica Neue" w:hAnsi="Helvetica Neue"/>
          <w:sz w:val="24"/>
          <w:lang w:val="en-US"/>
        </w:rPr>
        <w:t>impacts of corporate activities are not gender neutral</w:t>
      </w:r>
      <w:r w:rsidR="00777287">
        <w:rPr>
          <w:rFonts w:ascii="Helvetica Neue" w:hAnsi="Helvetica Neue"/>
          <w:sz w:val="24"/>
          <w:lang w:val="en-US"/>
        </w:rPr>
        <w:t xml:space="preserve"> due to existing gender inequality and patriarchal structures.</w:t>
      </w:r>
      <w:r w:rsidR="00347A9A" w:rsidRPr="00166F43">
        <w:rPr>
          <w:rFonts w:ascii="Helvetica Neue" w:hAnsi="Helvetica Neue"/>
          <w:sz w:val="24"/>
          <w:lang w:val="en-US"/>
        </w:rPr>
        <w:t xml:space="preserve"> For example, </w:t>
      </w:r>
      <w:proofErr w:type="spellStart"/>
      <w:r w:rsidR="00202F2E">
        <w:rPr>
          <w:rFonts w:ascii="Helvetica Neue" w:hAnsi="Helvetica Neue"/>
          <w:sz w:val="24"/>
          <w:lang w:val="en-US"/>
        </w:rPr>
        <w:t>womxn</w:t>
      </w:r>
      <w:proofErr w:type="spellEnd"/>
      <w:r w:rsidR="00347A9A" w:rsidRPr="00166F43">
        <w:rPr>
          <w:rFonts w:ascii="Helvetica Neue" w:hAnsi="Helvetica Neue"/>
          <w:sz w:val="24"/>
          <w:lang w:val="en-US"/>
        </w:rPr>
        <w:t xml:space="preserve"> have fewer employment opportunities, face gender</w:t>
      </w:r>
      <w:r w:rsidR="00F2478E">
        <w:rPr>
          <w:rFonts w:ascii="Helvetica Neue" w:hAnsi="Helvetica Neue"/>
          <w:sz w:val="24"/>
          <w:lang w:val="en-US"/>
        </w:rPr>
        <w:t>-</w:t>
      </w:r>
      <w:r w:rsidR="00347A9A" w:rsidRPr="00166F43">
        <w:rPr>
          <w:rFonts w:ascii="Helvetica Neue" w:hAnsi="Helvetica Neue"/>
          <w:sz w:val="24"/>
          <w:lang w:val="en-US"/>
        </w:rPr>
        <w:t xml:space="preserve">based violence and are disproportionately affected by environmental damage and socio-economic harm caused by corporate activities. These injustices reinforce gender inequality. However, these injustices do not always become apparent in standard </w:t>
      </w:r>
      <w:r w:rsidR="00F2478E">
        <w:rPr>
          <w:rFonts w:ascii="Helvetica Neue" w:hAnsi="Helvetica Neue"/>
          <w:sz w:val="24"/>
          <w:lang w:val="en-US"/>
        </w:rPr>
        <w:t xml:space="preserve">human rights risk </w:t>
      </w:r>
      <w:r w:rsidR="00347A9A" w:rsidRPr="00166F43">
        <w:rPr>
          <w:rFonts w:ascii="Helvetica Neue" w:hAnsi="Helvetica Neue"/>
          <w:sz w:val="24"/>
          <w:lang w:val="en-US"/>
        </w:rPr>
        <w:t>assessments. A gender lens will bring this</w:t>
      </w:r>
      <w:r w:rsidR="00166F43">
        <w:rPr>
          <w:rFonts w:ascii="Helvetica Neue" w:hAnsi="Helvetica Neue"/>
          <w:sz w:val="24"/>
          <w:lang w:val="en-US"/>
        </w:rPr>
        <w:t xml:space="preserve"> injustice</w:t>
      </w:r>
      <w:r w:rsidR="00347A9A" w:rsidRPr="00166F43">
        <w:rPr>
          <w:rFonts w:ascii="Helvetica Neue" w:hAnsi="Helvetica Neue"/>
          <w:sz w:val="24"/>
          <w:lang w:val="en-US"/>
        </w:rPr>
        <w:t xml:space="preserve"> to light.</w:t>
      </w:r>
    </w:p>
    <w:p w14:paraId="2A49FE67" w14:textId="7EB3E6A3" w:rsidR="00347A9A" w:rsidRPr="00166F43" w:rsidRDefault="00347A9A" w:rsidP="00166F43">
      <w:pPr>
        <w:pStyle w:val="ListParagraph"/>
        <w:numPr>
          <w:ilvl w:val="0"/>
          <w:numId w:val="5"/>
        </w:numPr>
        <w:rPr>
          <w:rFonts w:ascii="Helvetica Neue" w:hAnsi="Helvetica Neue"/>
          <w:sz w:val="24"/>
        </w:rPr>
      </w:pPr>
      <w:r w:rsidRPr="00166F43">
        <w:rPr>
          <w:rFonts w:ascii="Helvetica Neue" w:hAnsi="Helvetica Neue"/>
          <w:b/>
          <w:sz w:val="24"/>
          <w:lang w:val="en-US"/>
        </w:rPr>
        <w:t>What should governments do:</w:t>
      </w:r>
      <w:r w:rsidRPr="00166F43">
        <w:rPr>
          <w:rFonts w:ascii="Helvetica Neue" w:hAnsi="Helvetica Neue"/>
          <w:sz w:val="24"/>
          <w:lang w:val="en-US"/>
        </w:rPr>
        <w:t xml:space="preserve"> </w:t>
      </w:r>
      <w:r w:rsidR="00F2478E">
        <w:rPr>
          <w:rFonts w:ascii="Helvetica Neue" w:hAnsi="Helvetica Neue"/>
          <w:sz w:val="24"/>
          <w:lang w:val="en-US"/>
        </w:rPr>
        <w:t>I</w:t>
      </w:r>
      <w:r w:rsidRPr="00166F43">
        <w:rPr>
          <w:rFonts w:ascii="Helvetica Neue" w:hAnsi="Helvetica Neue"/>
          <w:sz w:val="24"/>
          <w:lang w:val="en-US"/>
        </w:rPr>
        <w:t xml:space="preserve">t is important </w:t>
      </w:r>
      <w:r w:rsidR="00166F43">
        <w:rPr>
          <w:rFonts w:ascii="Helvetica Neue" w:hAnsi="Helvetica Neue"/>
          <w:sz w:val="24"/>
          <w:lang w:val="en-US"/>
        </w:rPr>
        <w:t xml:space="preserve">that </w:t>
      </w:r>
      <w:r w:rsidRPr="00166F43">
        <w:rPr>
          <w:rFonts w:ascii="Helvetica Neue" w:hAnsi="Helvetica Neue"/>
          <w:sz w:val="24"/>
          <w:lang w:val="en-US"/>
        </w:rPr>
        <w:t xml:space="preserve">corporations take into account the differentiated impact of their activities on </w:t>
      </w:r>
      <w:proofErr w:type="spellStart"/>
      <w:r w:rsidR="00202F2E">
        <w:rPr>
          <w:rFonts w:ascii="Helvetica Neue" w:hAnsi="Helvetica Neue"/>
          <w:sz w:val="24"/>
          <w:lang w:val="en-US"/>
        </w:rPr>
        <w:t>womxn</w:t>
      </w:r>
      <w:proofErr w:type="spellEnd"/>
      <w:r w:rsidR="00F2478E">
        <w:rPr>
          <w:rFonts w:ascii="Helvetica Neue" w:hAnsi="Helvetica Neue"/>
          <w:sz w:val="24"/>
          <w:lang w:val="en-US"/>
        </w:rPr>
        <w:t xml:space="preserve"> and men</w:t>
      </w:r>
      <w:r w:rsidR="00924F30" w:rsidRPr="00166F43">
        <w:rPr>
          <w:rFonts w:ascii="Helvetica Neue" w:hAnsi="Helvetica Neue"/>
          <w:sz w:val="24"/>
          <w:lang w:val="en-US"/>
        </w:rPr>
        <w:t xml:space="preserve">. </w:t>
      </w:r>
      <w:r w:rsidR="00924F30" w:rsidRPr="00166F43">
        <w:rPr>
          <w:rFonts w:ascii="Helvetica Neue" w:hAnsi="Helvetica Neue"/>
          <w:sz w:val="24"/>
        </w:rPr>
        <w:t xml:space="preserve">Companies must explicitly evaluate, identify and address gendered risks and impacts, see where </w:t>
      </w:r>
      <w:proofErr w:type="spellStart"/>
      <w:r w:rsidR="00202F2E">
        <w:rPr>
          <w:rFonts w:ascii="Helvetica Neue" w:hAnsi="Helvetica Neue"/>
          <w:sz w:val="24"/>
        </w:rPr>
        <w:t>womxn</w:t>
      </w:r>
      <w:proofErr w:type="spellEnd"/>
      <w:r w:rsidR="00924F30" w:rsidRPr="00166F43">
        <w:rPr>
          <w:rFonts w:ascii="Helvetica Neue" w:hAnsi="Helvetica Neue"/>
          <w:sz w:val="24"/>
        </w:rPr>
        <w:t xml:space="preserve"> are disproportionately impacted, and develop gender-sensitive and gender-responsive policies &amp; plans. These policies and plans </w:t>
      </w:r>
      <w:r w:rsidR="00777287">
        <w:rPr>
          <w:rFonts w:ascii="Helvetica Neue" w:hAnsi="Helvetica Neue"/>
          <w:sz w:val="24"/>
        </w:rPr>
        <w:t xml:space="preserve">should </w:t>
      </w:r>
      <w:r w:rsidR="00924F30" w:rsidRPr="00166F43">
        <w:rPr>
          <w:rFonts w:ascii="Helvetica Neue" w:hAnsi="Helvetica Neue"/>
          <w:sz w:val="24"/>
        </w:rPr>
        <w:t xml:space="preserve">be publicly available and accessible. Governments ratifying the treaty </w:t>
      </w:r>
      <w:r w:rsidR="00631985" w:rsidRPr="00166F43">
        <w:rPr>
          <w:rFonts w:ascii="Helvetica Neue" w:hAnsi="Helvetica Neue"/>
          <w:sz w:val="24"/>
        </w:rPr>
        <w:t>oblige corporations to carry out these steps. Governments also strive to make gender-</w:t>
      </w:r>
      <w:r w:rsidR="00F2478E">
        <w:rPr>
          <w:rFonts w:ascii="Helvetica Neue" w:hAnsi="Helvetica Neue"/>
          <w:sz w:val="24"/>
        </w:rPr>
        <w:t>di</w:t>
      </w:r>
      <w:r w:rsidR="00631985" w:rsidRPr="00166F43">
        <w:rPr>
          <w:rFonts w:ascii="Helvetica Neue" w:hAnsi="Helvetica Neue"/>
          <w:sz w:val="24"/>
        </w:rPr>
        <w:t>s</w:t>
      </w:r>
      <w:r w:rsidR="00F2478E">
        <w:rPr>
          <w:rFonts w:ascii="Helvetica Neue" w:hAnsi="Helvetica Neue"/>
          <w:sz w:val="24"/>
        </w:rPr>
        <w:t>a</w:t>
      </w:r>
      <w:r w:rsidR="00631985" w:rsidRPr="00166F43">
        <w:rPr>
          <w:rFonts w:ascii="Helvetica Neue" w:hAnsi="Helvetica Neue"/>
          <w:sz w:val="24"/>
        </w:rPr>
        <w:t>g</w:t>
      </w:r>
      <w:r w:rsidR="00F2478E">
        <w:rPr>
          <w:rFonts w:ascii="Helvetica Neue" w:hAnsi="Helvetica Neue"/>
          <w:sz w:val="24"/>
        </w:rPr>
        <w:t>g</w:t>
      </w:r>
      <w:r w:rsidR="00631985" w:rsidRPr="00166F43">
        <w:rPr>
          <w:rFonts w:ascii="Helvetica Neue" w:hAnsi="Helvetica Neue"/>
          <w:sz w:val="24"/>
        </w:rPr>
        <w:t>regated data</w:t>
      </w:r>
      <w:r w:rsidR="00166F43">
        <w:rPr>
          <w:rFonts w:ascii="Helvetica Neue" w:hAnsi="Helvetica Neue"/>
          <w:sz w:val="24"/>
        </w:rPr>
        <w:t xml:space="preserve"> available</w:t>
      </w:r>
      <w:r w:rsidR="00631985" w:rsidRPr="00166F43">
        <w:rPr>
          <w:rFonts w:ascii="Helvetica Neue" w:hAnsi="Helvetica Neue"/>
          <w:sz w:val="24"/>
        </w:rPr>
        <w:t>.</w:t>
      </w:r>
    </w:p>
    <w:p w14:paraId="73B16C56" w14:textId="6A55FC09" w:rsidR="00472342" w:rsidRPr="00166F43" w:rsidRDefault="00472342">
      <w:pPr>
        <w:rPr>
          <w:rFonts w:ascii="Helvetica Neue" w:hAnsi="Helvetica Neue"/>
          <w:b/>
          <w:sz w:val="24"/>
          <w:lang w:val="en-US"/>
        </w:rPr>
      </w:pPr>
      <w:r w:rsidRPr="00166F43">
        <w:rPr>
          <w:rFonts w:ascii="Helvetica Neue" w:hAnsi="Helvetica Neue"/>
          <w:b/>
          <w:sz w:val="24"/>
          <w:lang w:val="en-US"/>
        </w:rPr>
        <w:t xml:space="preserve">Step 5: Governments oblige corporations to consult </w:t>
      </w:r>
      <w:proofErr w:type="spellStart"/>
      <w:r w:rsidR="00202F2E">
        <w:rPr>
          <w:rFonts w:ascii="Helvetica Neue" w:hAnsi="Helvetica Neue"/>
          <w:b/>
          <w:sz w:val="24"/>
          <w:lang w:val="en-US"/>
        </w:rPr>
        <w:t>womxn</w:t>
      </w:r>
      <w:proofErr w:type="spellEnd"/>
      <w:r w:rsidRPr="00166F43">
        <w:rPr>
          <w:rFonts w:ascii="Helvetica Neue" w:hAnsi="Helvetica Neue"/>
          <w:b/>
          <w:sz w:val="24"/>
          <w:lang w:val="en-US"/>
        </w:rPr>
        <w:t xml:space="preserve"> who might be affected by potential and existing projects and investments</w:t>
      </w:r>
    </w:p>
    <w:p w14:paraId="789624E9" w14:textId="1C6BCB51" w:rsidR="00166F43" w:rsidRDefault="00631985" w:rsidP="00166F43">
      <w:pPr>
        <w:pStyle w:val="ListParagraph"/>
        <w:numPr>
          <w:ilvl w:val="0"/>
          <w:numId w:val="6"/>
        </w:numPr>
        <w:rPr>
          <w:rFonts w:ascii="Helvetica Neue" w:hAnsi="Helvetica Neue"/>
          <w:sz w:val="24"/>
          <w:lang w:val="en-US"/>
        </w:rPr>
      </w:pPr>
      <w:r w:rsidRPr="00166F43">
        <w:rPr>
          <w:rFonts w:ascii="Helvetica Neue" w:hAnsi="Helvetica Neue"/>
          <w:b/>
          <w:sz w:val="24"/>
          <w:lang w:val="en-US"/>
        </w:rPr>
        <w:t>Rationale:</w:t>
      </w:r>
      <w:r w:rsidRPr="00166F43">
        <w:rPr>
          <w:rFonts w:ascii="Helvetica Neue" w:hAnsi="Helvetica Neue"/>
          <w:sz w:val="24"/>
          <w:lang w:val="en-US"/>
        </w:rPr>
        <w:t xml:space="preserve"> </w:t>
      </w:r>
      <w:r w:rsidR="004D77A4" w:rsidRPr="00166F43">
        <w:rPr>
          <w:rFonts w:ascii="Helvetica Neue" w:hAnsi="Helvetica Neue"/>
          <w:sz w:val="24"/>
          <w:lang w:val="en-US"/>
        </w:rPr>
        <w:t xml:space="preserve">To prevent the before-mentioned disproportionate impacts of corporate </w:t>
      </w:r>
      <w:r w:rsidR="00315118" w:rsidRPr="00166F43">
        <w:rPr>
          <w:rFonts w:ascii="Helvetica Neue" w:hAnsi="Helvetica Neue"/>
          <w:sz w:val="24"/>
          <w:lang w:val="en-US"/>
        </w:rPr>
        <w:t>activities</w:t>
      </w:r>
      <w:r w:rsidR="004D77A4" w:rsidRPr="00166F43">
        <w:rPr>
          <w:rFonts w:ascii="Helvetica Neue" w:hAnsi="Helvetica Neue"/>
          <w:sz w:val="24"/>
          <w:lang w:val="en-US"/>
        </w:rPr>
        <w:t xml:space="preserve"> on </w:t>
      </w:r>
      <w:proofErr w:type="spellStart"/>
      <w:r w:rsidR="00202F2E">
        <w:rPr>
          <w:rFonts w:ascii="Helvetica Neue" w:hAnsi="Helvetica Neue"/>
          <w:sz w:val="24"/>
          <w:lang w:val="en-US"/>
        </w:rPr>
        <w:t>womxn</w:t>
      </w:r>
      <w:proofErr w:type="spellEnd"/>
      <w:r w:rsidR="004D77A4" w:rsidRPr="00166F43">
        <w:rPr>
          <w:rFonts w:ascii="Helvetica Neue" w:hAnsi="Helvetica Neue"/>
          <w:sz w:val="24"/>
          <w:lang w:val="en-US"/>
        </w:rPr>
        <w:t xml:space="preserve"> it is important to consult </w:t>
      </w:r>
      <w:r w:rsidR="00F2478E">
        <w:rPr>
          <w:rFonts w:ascii="Helvetica Neue" w:hAnsi="Helvetica Neue"/>
          <w:sz w:val="24"/>
          <w:lang w:val="en-US"/>
        </w:rPr>
        <w:t xml:space="preserve">the </w:t>
      </w:r>
      <w:proofErr w:type="spellStart"/>
      <w:r w:rsidR="00202F2E">
        <w:rPr>
          <w:rFonts w:ascii="Helvetica Neue" w:hAnsi="Helvetica Neue"/>
          <w:sz w:val="24"/>
          <w:lang w:val="en-US"/>
        </w:rPr>
        <w:t>womxn</w:t>
      </w:r>
      <w:proofErr w:type="spellEnd"/>
      <w:r w:rsidR="004D77A4" w:rsidRPr="00166F43">
        <w:rPr>
          <w:rFonts w:ascii="Helvetica Neue" w:hAnsi="Helvetica Neue"/>
          <w:sz w:val="24"/>
          <w:lang w:val="en-US"/>
        </w:rPr>
        <w:t xml:space="preserve"> who might be affected. </w:t>
      </w:r>
    </w:p>
    <w:p w14:paraId="331300A5" w14:textId="4AF56AA9" w:rsidR="00631985" w:rsidRPr="00166F43" w:rsidRDefault="009D1E16" w:rsidP="00166F43">
      <w:pPr>
        <w:pStyle w:val="ListParagraph"/>
        <w:numPr>
          <w:ilvl w:val="0"/>
          <w:numId w:val="6"/>
        </w:numPr>
        <w:rPr>
          <w:rFonts w:ascii="Helvetica Neue" w:hAnsi="Helvetica Neue"/>
          <w:sz w:val="24"/>
          <w:lang w:val="en-US"/>
        </w:rPr>
      </w:pPr>
      <w:r w:rsidRPr="00166F43">
        <w:rPr>
          <w:rFonts w:ascii="Helvetica Neue" w:hAnsi="Helvetica Neue"/>
          <w:b/>
          <w:sz w:val="24"/>
          <w:lang w:val="en-US"/>
        </w:rPr>
        <w:t>What should governments do:</w:t>
      </w:r>
      <w:r w:rsidRPr="00166F43">
        <w:rPr>
          <w:rFonts w:ascii="Helvetica Neue" w:hAnsi="Helvetica Neue"/>
          <w:sz w:val="24"/>
          <w:lang w:val="en-US"/>
        </w:rPr>
        <w:t xml:space="preserve"> </w:t>
      </w:r>
      <w:r w:rsidR="00315118" w:rsidRPr="00166F43">
        <w:rPr>
          <w:rFonts w:ascii="Helvetica Neue" w:hAnsi="Helvetica Neue"/>
          <w:sz w:val="24"/>
          <w:lang w:val="en-US"/>
        </w:rPr>
        <w:t xml:space="preserve">Corporations should take into account the existing gender </w:t>
      </w:r>
      <w:r w:rsidR="00777287">
        <w:rPr>
          <w:rFonts w:ascii="Helvetica Neue" w:hAnsi="Helvetica Neue"/>
          <w:sz w:val="24"/>
          <w:lang w:val="en-US"/>
        </w:rPr>
        <w:t>in</w:t>
      </w:r>
      <w:r w:rsidR="00315118" w:rsidRPr="00166F43">
        <w:rPr>
          <w:rFonts w:ascii="Helvetica Neue" w:hAnsi="Helvetica Neue"/>
          <w:sz w:val="24"/>
          <w:lang w:val="en-US"/>
        </w:rPr>
        <w:t xml:space="preserve">equality in the host countries of their activities and </w:t>
      </w:r>
      <w:proofErr w:type="gramStart"/>
      <w:r w:rsidR="00315118" w:rsidRPr="00166F43">
        <w:rPr>
          <w:rFonts w:ascii="Helvetica Neue" w:hAnsi="Helvetica Neue"/>
          <w:sz w:val="24"/>
          <w:lang w:val="en-US"/>
        </w:rPr>
        <w:t>investments, and</w:t>
      </w:r>
      <w:proofErr w:type="gramEnd"/>
      <w:r w:rsidR="00315118" w:rsidRPr="00166F43">
        <w:rPr>
          <w:rFonts w:ascii="Helvetica Neue" w:hAnsi="Helvetica Neue"/>
          <w:sz w:val="24"/>
          <w:lang w:val="en-US"/>
        </w:rPr>
        <w:t xml:space="preserve"> should take extra steps to make sure </w:t>
      </w:r>
      <w:proofErr w:type="spellStart"/>
      <w:r w:rsidR="00202F2E">
        <w:rPr>
          <w:rFonts w:ascii="Helvetica Neue" w:hAnsi="Helvetica Neue"/>
          <w:sz w:val="24"/>
          <w:lang w:val="en-US"/>
        </w:rPr>
        <w:t>womxn</w:t>
      </w:r>
      <w:proofErr w:type="spellEnd"/>
      <w:r w:rsidR="00315118" w:rsidRPr="00166F43">
        <w:rPr>
          <w:rFonts w:ascii="Helvetica Neue" w:hAnsi="Helvetica Neue"/>
          <w:sz w:val="24"/>
          <w:lang w:val="en-US"/>
        </w:rPr>
        <w:t xml:space="preserve"> can be </w:t>
      </w:r>
      <w:r w:rsidR="00236337">
        <w:rPr>
          <w:rFonts w:ascii="Helvetica Neue" w:hAnsi="Helvetica Neue"/>
          <w:sz w:val="24"/>
          <w:lang w:val="en-US"/>
        </w:rPr>
        <w:t xml:space="preserve">meaningfully </w:t>
      </w:r>
      <w:r w:rsidR="00166F43">
        <w:rPr>
          <w:rFonts w:ascii="Helvetica Neue" w:hAnsi="Helvetica Neue"/>
          <w:sz w:val="24"/>
          <w:lang w:val="en-US"/>
        </w:rPr>
        <w:t>consulted</w:t>
      </w:r>
      <w:r w:rsidR="00315118" w:rsidRPr="00166F43">
        <w:rPr>
          <w:rFonts w:ascii="Helvetica Neue" w:hAnsi="Helvetica Neue"/>
          <w:sz w:val="24"/>
          <w:lang w:val="en-US"/>
        </w:rPr>
        <w:t>. This includes</w:t>
      </w:r>
      <w:r w:rsidR="00166F43">
        <w:rPr>
          <w:rFonts w:ascii="Helvetica Neue" w:hAnsi="Helvetica Neue"/>
          <w:sz w:val="24"/>
          <w:lang w:val="en-US"/>
        </w:rPr>
        <w:t>, for example,</w:t>
      </w:r>
      <w:r w:rsidR="00315118" w:rsidRPr="00166F43">
        <w:rPr>
          <w:rFonts w:ascii="Helvetica Neue" w:hAnsi="Helvetica Neue"/>
          <w:sz w:val="24"/>
          <w:lang w:val="en-US"/>
        </w:rPr>
        <w:t xml:space="preserve"> organizing consultations after work and after children’s bedtimes, or making sure female interviewers are present. In order to carry out </w:t>
      </w:r>
      <w:r w:rsidRPr="00166F43">
        <w:rPr>
          <w:rFonts w:ascii="Helvetica Neue" w:hAnsi="Helvetica Neue"/>
          <w:sz w:val="24"/>
          <w:lang w:val="en-US"/>
        </w:rPr>
        <w:t>the consultation in an honest fashion it</w:t>
      </w:r>
      <w:r w:rsidR="00236337">
        <w:rPr>
          <w:rFonts w:ascii="Helvetica Neue" w:hAnsi="Helvetica Neue"/>
          <w:sz w:val="24"/>
          <w:lang w:val="en-US"/>
        </w:rPr>
        <w:t xml:space="preserve"> i</w:t>
      </w:r>
      <w:r w:rsidRPr="00166F43">
        <w:rPr>
          <w:rFonts w:ascii="Helvetica Neue" w:hAnsi="Helvetica Neue"/>
          <w:sz w:val="24"/>
          <w:lang w:val="en-US"/>
        </w:rPr>
        <w:t>s important that the F</w:t>
      </w:r>
      <w:r w:rsidR="00777287">
        <w:rPr>
          <w:rFonts w:ascii="Helvetica Neue" w:hAnsi="Helvetica Neue"/>
          <w:sz w:val="24"/>
          <w:lang w:val="en-US"/>
        </w:rPr>
        <w:t xml:space="preserve">ree, </w:t>
      </w:r>
      <w:r w:rsidRPr="00166F43">
        <w:rPr>
          <w:rFonts w:ascii="Helvetica Neue" w:hAnsi="Helvetica Neue"/>
          <w:sz w:val="24"/>
          <w:lang w:val="en-US"/>
        </w:rPr>
        <w:t>P</w:t>
      </w:r>
      <w:r w:rsidR="00777287">
        <w:rPr>
          <w:rFonts w:ascii="Helvetica Neue" w:hAnsi="Helvetica Neue"/>
          <w:sz w:val="24"/>
          <w:lang w:val="en-US"/>
        </w:rPr>
        <w:t xml:space="preserve">rior and </w:t>
      </w:r>
      <w:r w:rsidRPr="00166F43">
        <w:rPr>
          <w:rFonts w:ascii="Helvetica Neue" w:hAnsi="Helvetica Neue"/>
          <w:sz w:val="24"/>
          <w:lang w:val="en-US"/>
        </w:rPr>
        <w:t>I</w:t>
      </w:r>
      <w:r w:rsidR="00777287">
        <w:rPr>
          <w:rFonts w:ascii="Helvetica Neue" w:hAnsi="Helvetica Neue"/>
          <w:sz w:val="24"/>
          <w:lang w:val="en-US"/>
        </w:rPr>
        <w:t xml:space="preserve">nformed </w:t>
      </w:r>
      <w:r w:rsidRPr="00166F43">
        <w:rPr>
          <w:rFonts w:ascii="Helvetica Neue" w:hAnsi="Helvetica Neue"/>
          <w:sz w:val="24"/>
          <w:lang w:val="en-US"/>
        </w:rPr>
        <w:t>C</w:t>
      </w:r>
      <w:r w:rsidR="00777287">
        <w:rPr>
          <w:rFonts w:ascii="Helvetica Neue" w:hAnsi="Helvetica Neue"/>
          <w:sz w:val="24"/>
          <w:lang w:val="en-US"/>
        </w:rPr>
        <w:t>onsent</w:t>
      </w:r>
      <w:r w:rsidRPr="00166F43">
        <w:rPr>
          <w:rFonts w:ascii="Helvetica Neue" w:hAnsi="Helvetica Neue"/>
          <w:sz w:val="24"/>
          <w:lang w:val="en-US"/>
        </w:rPr>
        <w:t xml:space="preserve">-principle is applied, guaranteeing that the </w:t>
      </w:r>
      <w:proofErr w:type="spellStart"/>
      <w:r w:rsidR="00202F2E">
        <w:rPr>
          <w:rFonts w:ascii="Helvetica Neue" w:hAnsi="Helvetica Neue"/>
          <w:sz w:val="24"/>
          <w:lang w:val="en-US"/>
        </w:rPr>
        <w:t>womxn</w:t>
      </w:r>
      <w:proofErr w:type="spellEnd"/>
      <w:r w:rsidRPr="00166F43">
        <w:rPr>
          <w:rFonts w:ascii="Helvetica Neue" w:hAnsi="Helvetica Neue"/>
          <w:sz w:val="24"/>
          <w:lang w:val="en-US"/>
        </w:rPr>
        <w:t xml:space="preserve"> have the right to say no </w:t>
      </w:r>
      <w:r w:rsidR="00236337">
        <w:rPr>
          <w:rFonts w:ascii="Helvetica Neue" w:hAnsi="Helvetica Neue"/>
          <w:sz w:val="24"/>
          <w:lang w:val="en-US"/>
        </w:rPr>
        <w:t xml:space="preserve">to </w:t>
      </w:r>
      <w:r w:rsidRPr="00166F43">
        <w:rPr>
          <w:rFonts w:ascii="Helvetica Neue" w:hAnsi="Helvetica Neue"/>
          <w:sz w:val="24"/>
          <w:lang w:val="en-US"/>
        </w:rPr>
        <w:t>the investment or project. Governments ratifying the treaty oblige corporations to carry out these requirements.</w:t>
      </w:r>
    </w:p>
    <w:p w14:paraId="7B0C9979" w14:textId="43B0F5AA" w:rsidR="00472342" w:rsidRPr="00166F43" w:rsidRDefault="00472342">
      <w:pPr>
        <w:rPr>
          <w:rFonts w:ascii="Helvetica Neue" w:hAnsi="Helvetica Neue"/>
          <w:b/>
          <w:sz w:val="24"/>
          <w:lang w:val="en-US"/>
        </w:rPr>
      </w:pPr>
      <w:r w:rsidRPr="00166F43">
        <w:rPr>
          <w:rFonts w:ascii="Helvetica Neue" w:hAnsi="Helvetica Neue"/>
          <w:b/>
          <w:sz w:val="24"/>
          <w:lang w:val="en-US"/>
        </w:rPr>
        <w:lastRenderedPageBreak/>
        <w:t xml:space="preserve">Step 6: Governments guarantee that corporations can be held accountable for </w:t>
      </w:r>
      <w:proofErr w:type="spellStart"/>
      <w:r w:rsidR="00202F2E">
        <w:rPr>
          <w:rFonts w:ascii="Helvetica Neue" w:hAnsi="Helvetica Neue"/>
          <w:b/>
          <w:sz w:val="24"/>
          <w:lang w:val="en-US"/>
        </w:rPr>
        <w:t>womxn</w:t>
      </w:r>
      <w:r w:rsidRPr="00166F43">
        <w:rPr>
          <w:rFonts w:ascii="Helvetica Neue" w:hAnsi="Helvetica Neue"/>
          <w:b/>
          <w:sz w:val="24"/>
          <w:lang w:val="en-US"/>
        </w:rPr>
        <w:t>’s</w:t>
      </w:r>
      <w:proofErr w:type="spellEnd"/>
      <w:r w:rsidRPr="00166F43">
        <w:rPr>
          <w:rFonts w:ascii="Helvetica Neue" w:hAnsi="Helvetica Neue"/>
          <w:b/>
          <w:sz w:val="24"/>
          <w:lang w:val="en-US"/>
        </w:rPr>
        <w:t xml:space="preserve"> rights violations linked to their activities abroad</w:t>
      </w:r>
    </w:p>
    <w:p w14:paraId="2D68A780" w14:textId="42E81243" w:rsidR="00B21254" w:rsidRDefault="009D1E16" w:rsidP="00166F43">
      <w:pPr>
        <w:pStyle w:val="ListParagraph"/>
        <w:numPr>
          <w:ilvl w:val="0"/>
          <w:numId w:val="7"/>
        </w:numPr>
        <w:rPr>
          <w:rFonts w:ascii="Helvetica Neue" w:hAnsi="Helvetica Neue"/>
          <w:sz w:val="24"/>
          <w:lang w:val="en-US"/>
        </w:rPr>
      </w:pPr>
      <w:r w:rsidRPr="00166F43">
        <w:rPr>
          <w:rFonts w:ascii="Helvetica Neue" w:hAnsi="Helvetica Neue"/>
          <w:b/>
          <w:sz w:val="24"/>
          <w:lang w:val="en-US"/>
        </w:rPr>
        <w:t>Rationale:</w:t>
      </w:r>
      <w:r w:rsidRPr="00166F43">
        <w:rPr>
          <w:rFonts w:ascii="Helvetica Neue" w:hAnsi="Helvetica Neue"/>
          <w:sz w:val="24"/>
          <w:lang w:val="en-US"/>
        </w:rPr>
        <w:t xml:space="preserve"> At this moment in time</w:t>
      </w:r>
      <w:r w:rsidR="00236337">
        <w:rPr>
          <w:rFonts w:ascii="Helvetica Neue" w:hAnsi="Helvetica Neue"/>
          <w:sz w:val="24"/>
          <w:lang w:val="en-US"/>
        </w:rPr>
        <w:t>,</w:t>
      </w:r>
      <w:r w:rsidRPr="00166F43">
        <w:rPr>
          <w:rFonts w:ascii="Helvetica Neue" w:hAnsi="Helvetica Neue"/>
          <w:sz w:val="24"/>
          <w:lang w:val="en-US"/>
        </w:rPr>
        <w:t xml:space="preserve"> it</w:t>
      </w:r>
      <w:r w:rsidR="00236337">
        <w:rPr>
          <w:rFonts w:ascii="Helvetica Neue" w:hAnsi="Helvetica Neue"/>
          <w:sz w:val="24"/>
          <w:lang w:val="en-US"/>
        </w:rPr>
        <w:t xml:space="preserve"> i</w:t>
      </w:r>
      <w:r w:rsidRPr="00166F43">
        <w:rPr>
          <w:rFonts w:ascii="Helvetica Neue" w:hAnsi="Helvetica Neue"/>
          <w:sz w:val="24"/>
          <w:lang w:val="en-US"/>
        </w:rPr>
        <w:t xml:space="preserve">s almost impossible for victims of human rights abuses to hold corporations </w:t>
      </w:r>
      <w:r w:rsidR="00236337">
        <w:rPr>
          <w:rFonts w:ascii="Helvetica Neue" w:hAnsi="Helvetica Neue"/>
          <w:sz w:val="24"/>
          <w:lang w:val="en-US"/>
        </w:rPr>
        <w:t>accountable</w:t>
      </w:r>
      <w:r w:rsidRPr="00166F43">
        <w:rPr>
          <w:rFonts w:ascii="Helvetica Neue" w:hAnsi="Helvetica Neue"/>
          <w:sz w:val="24"/>
          <w:lang w:val="en-US"/>
        </w:rPr>
        <w:t xml:space="preserve"> for the actions of their subsidiaries</w:t>
      </w:r>
      <w:r w:rsidR="0084595C">
        <w:rPr>
          <w:rFonts w:ascii="Helvetica Neue" w:hAnsi="Helvetica Neue"/>
          <w:sz w:val="24"/>
          <w:lang w:val="en-US"/>
        </w:rPr>
        <w:t xml:space="preserve"> or suppliers</w:t>
      </w:r>
      <w:r w:rsidRPr="00166F43">
        <w:rPr>
          <w:rFonts w:ascii="Helvetica Neue" w:hAnsi="Helvetica Neue"/>
          <w:sz w:val="24"/>
          <w:lang w:val="en-US"/>
        </w:rPr>
        <w:t xml:space="preserve">. </w:t>
      </w:r>
      <w:r w:rsidR="005853EA">
        <w:rPr>
          <w:rFonts w:ascii="Helvetica Neue" w:hAnsi="Helvetica Neue"/>
          <w:sz w:val="24"/>
          <w:lang w:val="en-US"/>
        </w:rPr>
        <w:t>Large c</w:t>
      </w:r>
      <w:r w:rsidRPr="00166F43">
        <w:rPr>
          <w:rFonts w:ascii="Helvetica Neue" w:hAnsi="Helvetica Neue"/>
          <w:sz w:val="24"/>
          <w:lang w:val="en-US"/>
        </w:rPr>
        <w:t>orporations are immensely powerful, both in terms of resources a</w:t>
      </w:r>
      <w:r w:rsidR="00541F6B">
        <w:rPr>
          <w:rFonts w:ascii="Helvetica Neue" w:hAnsi="Helvetica Neue"/>
          <w:sz w:val="24"/>
          <w:lang w:val="en-US"/>
        </w:rPr>
        <w:t xml:space="preserve">nd </w:t>
      </w:r>
      <w:bookmarkStart w:id="0" w:name="_GoBack"/>
      <w:bookmarkEnd w:id="0"/>
      <w:r w:rsidRPr="00166F43">
        <w:rPr>
          <w:rFonts w:ascii="Helvetica Neue" w:hAnsi="Helvetica Neue"/>
          <w:sz w:val="24"/>
          <w:lang w:val="en-US"/>
        </w:rPr>
        <w:t>in terms of influence, are present in many countries and have complicated governance structures</w:t>
      </w:r>
      <w:r w:rsidR="0084595C">
        <w:rPr>
          <w:rFonts w:ascii="Helvetica Neue" w:hAnsi="Helvetica Neue"/>
          <w:sz w:val="24"/>
          <w:lang w:val="en-US"/>
        </w:rPr>
        <w:t xml:space="preserve"> and supply chains</w:t>
      </w:r>
      <w:r w:rsidRPr="00166F43">
        <w:rPr>
          <w:rFonts w:ascii="Helvetica Neue" w:hAnsi="Helvetica Neue"/>
          <w:sz w:val="24"/>
          <w:lang w:val="en-US"/>
        </w:rPr>
        <w:t>.</w:t>
      </w:r>
      <w:r w:rsidR="000F32D6" w:rsidRPr="00166F43">
        <w:rPr>
          <w:rFonts w:ascii="Helvetica Neue" w:hAnsi="Helvetica Neue"/>
          <w:sz w:val="24"/>
          <w:lang w:val="en-US"/>
        </w:rPr>
        <w:t xml:space="preserve"> This makes it extremely difficult</w:t>
      </w:r>
      <w:r w:rsidRPr="00166F43">
        <w:rPr>
          <w:rFonts w:ascii="Helvetica Neue" w:hAnsi="Helvetica Neue"/>
          <w:sz w:val="24"/>
          <w:lang w:val="en-US"/>
        </w:rPr>
        <w:t xml:space="preserve"> </w:t>
      </w:r>
      <w:r w:rsidR="000F32D6" w:rsidRPr="00166F43">
        <w:rPr>
          <w:rFonts w:ascii="Helvetica Neue" w:hAnsi="Helvetica Neue"/>
          <w:sz w:val="24"/>
          <w:lang w:val="en-US"/>
        </w:rPr>
        <w:t>f</w:t>
      </w:r>
      <w:r w:rsidR="00A626A1" w:rsidRPr="00166F43">
        <w:rPr>
          <w:rFonts w:ascii="Helvetica Neue" w:hAnsi="Helvetica Neue"/>
          <w:sz w:val="24"/>
          <w:lang w:val="en-US"/>
        </w:rPr>
        <w:t xml:space="preserve">or </w:t>
      </w:r>
      <w:r w:rsidR="000F32D6" w:rsidRPr="00166F43">
        <w:rPr>
          <w:rFonts w:ascii="Helvetica Neue" w:hAnsi="Helvetica Neue"/>
          <w:sz w:val="24"/>
          <w:lang w:val="en-US"/>
        </w:rPr>
        <w:t xml:space="preserve">the </w:t>
      </w:r>
      <w:r w:rsidR="00A626A1" w:rsidRPr="00166F43">
        <w:rPr>
          <w:rFonts w:ascii="Helvetica Neue" w:hAnsi="Helvetica Neue"/>
          <w:sz w:val="24"/>
          <w:lang w:val="en-US"/>
        </w:rPr>
        <w:t xml:space="preserve">victims of these abuses </w:t>
      </w:r>
      <w:r w:rsidR="0027228D" w:rsidRPr="00166F43">
        <w:rPr>
          <w:rFonts w:ascii="Helvetica Neue" w:hAnsi="Helvetica Neue"/>
          <w:sz w:val="24"/>
          <w:lang w:val="en-US"/>
        </w:rPr>
        <w:t xml:space="preserve">to figure out who exactly is responsible </w:t>
      </w:r>
      <w:r w:rsidR="00692F4A" w:rsidRPr="00166F43">
        <w:rPr>
          <w:rFonts w:ascii="Helvetica Neue" w:hAnsi="Helvetica Neue"/>
          <w:sz w:val="24"/>
          <w:lang w:val="en-US"/>
        </w:rPr>
        <w:t>fo</w:t>
      </w:r>
      <w:r w:rsidR="000F798A" w:rsidRPr="00166F43">
        <w:rPr>
          <w:rFonts w:ascii="Helvetica Neue" w:hAnsi="Helvetica Neue"/>
          <w:sz w:val="24"/>
          <w:lang w:val="en-US"/>
        </w:rPr>
        <w:t>r the violations and who/how to address.</w:t>
      </w:r>
      <w:r w:rsidR="00777287">
        <w:rPr>
          <w:rFonts w:ascii="Helvetica Neue" w:hAnsi="Helvetica Neue"/>
          <w:sz w:val="24"/>
          <w:lang w:val="en-US"/>
        </w:rPr>
        <w:t xml:space="preserve"> Some</w:t>
      </w:r>
      <w:r w:rsidR="0031154F" w:rsidRPr="00166F43">
        <w:rPr>
          <w:rFonts w:ascii="Helvetica Neue" w:hAnsi="Helvetica Neue"/>
          <w:sz w:val="24"/>
          <w:lang w:val="en-US"/>
        </w:rPr>
        <w:t xml:space="preserve"> </w:t>
      </w:r>
      <w:r w:rsidR="00777287">
        <w:rPr>
          <w:rFonts w:ascii="Helvetica Neue" w:hAnsi="Helvetica Neue"/>
          <w:sz w:val="24"/>
          <w:lang w:val="en-US"/>
        </w:rPr>
        <w:t>c</w:t>
      </w:r>
      <w:r w:rsidR="0031154F" w:rsidRPr="00166F43">
        <w:rPr>
          <w:rFonts w:ascii="Helvetica Neue" w:hAnsi="Helvetica Neue"/>
          <w:sz w:val="24"/>
          <w:lang w:val="en-US"/>
        </w:rPr>
        <w:t>orporations abuse these unclarities to escape justice and victims of these violations are bounced from country to country, and court to court.</w:t>
      </w:r>
    </w:p>
    <w:p w14:paraId="22EEACBF" w14:textId="0FF5C880" w:rsidR="00166F43" w:rsidRPr="00166F43" w:rsidRDefault="00860047" w:rsidP="00166F43">
      <w:pPr>
        <w:pStyle w:val="ListParagraph"/>
        <w:numPr>
          <w:ilvl w:val="0"/>
          <w:numId w:val="7"/>
        </w:numPr>
        <w:rPr>
          <w:rFonts w:ascii="Helvetica Neue" w:hAnsi="Helvetica Neue"/>
          <w:sz w:val="24"/>
          <w:lang w:val="en-US"/>
        </w:rPr>
      </w:pPr>
      <w:r w:rsidRPr="00B21254">
        <w:rPr>
          <w:rFonts w:ascii="Helvetica Neue" w:hAnsi="Helvetica Neue"/>
          <w:b/>
          <w:sz w:val="24"/>
          <w:lang w:val="en-US"/>
        </w:rPr>
        <w:t>What should governments do:</w:t>
      </w:r>
      <w:r w:rsidRPr="00166F43">
        <w:rPr>
          <w:rFonts w:ascii="Helvetica Neue" w:hAnsi="Helvetica Neue"/>
          <w:sz w:val="24"/>
          <w:lang w:val="en-US"/>
        </w:rPr>
        <w:t xml:space="preserve"> </w:t>
      </w:r>
      <w:r w:rsidR="0031154F" w:rsidRPr="00166F43">
        <w:rPr>
          <w:rFonts w:ascii="Helvetica Neue" w:hAnsi="Helvetica Neue"/>
          <w:sz w:val="24"/>
          <w:lang w:val="en-US"/>
        </w:rPr>
        <w:t>Governments ratifying the treaty</w:t>
      </w:r>
      <w:r w:rsidR="00166F43" w:rsidRPr="00166F43">
        <w:rPr>
          <w:rFonts w:ascii="Helvetica Neue" w:hAnsi="Helvetica Neue"/>
          <w:sz w:val="24"/>
          <w:lang w:val="en-US"/>
        </w:rPr>
        <w:t xml:space="preserve"> clearly define their extraterritorial obligation</w:t>
      </w:r>
      <w:r w:rsidR="0031154F" w:rsidRPr="00166F43">
        <w:rPr>
          <w:rFonts w:ascii="Helvetica Neue" w:hAnsi="Helvetica Neue"/>
          <w:sz w:val="24"/>
          <w:lang w:val="en-US"/>
        </w:rPr>
        <w:t xml:space="preserve"> </w:t>
      </w:r>
      <w:r w:rsidR="00166F43" w:rsidRPr="00166F43">
        <w:rPr>
          <w:rFonts w:ascii="Helvetica Neue" w:hAnsi="Helvetica Neue"/>
          <w:sz w:val="24"/>
          <w:lang w:val="en-US"/>
        </w:rPr>
        <w:t>to ensure access to justice and remedy to survivors of violations committed by businesses that occur outside their territories and make international agreements to support this. This means in practice that they structure their legal systems in such a way that corporations can be held accountable for the human rights violations linked to their extraterritorial activities</w:t>
      </w:r>
      <w:r w:rsidR="00777287">
        <w:rPr>
          <w:rFonts w:ascii="Helvetica Neue" w:hAnsi="Helvetica Neue"/>
          <w:sz w:val="24"/>
          <w:lang w:val="en-US"/>
        </w:rPr>
        <w:t xml:space="preserve"> and for not taking reasonable steps to prevent suppliers from committing violations</w:t>
      </w:r>
      <w:r w:rsidR="006E2648">
        <w:rPr>
          <w:rFonts w:ascii="Helvetica Neue" w:hAnsi="Helvetica Neue"/>
          <w:sz w:val="24"/>
          <w:lang w:val="en-US"/>
        </w:rPr>
        <w:t>, in case there is no effective remedy in the country where the abuse took place</w:t>
      </w:r>
      <w:r w:rsidR="00166F43" w:rsidRPr="00166F43">
        <w:rPr>
          <w:rFonts w:ascii="Helvetica Neue" w:hAnsi="Helvetica Neue"/>
          <w:sz w:val="24"/>
          <w:lang w:val="en-US"/>
        </w:rPr>
        <w:t xml:space="preserve">. </w:t>
      </w:r>
    </w:p>
    <w:p w14:paraId="3965EDA9" w14:textId="403B8BD9" w:rsidR="00166F43" w:rsidRPr="00B21254" w:rsidRDefault="00166F43" w:rsidP="00166F43">
      <w:pPr>
        <w:rPr>
          <w:rFonts w:ascii="Helvetica Neue" w:hAnsi="Helvetica Neue"/>
          <w:b/>
          <w:sz w:val="24"/>
          <w:lang w:val="en-US"/>
        </w:rPr>
      </w:pPr>
      <w:r w:rsidRPr="00B21254">
        <w:rPr>
          <w:rFonts w:ascii="Helvetica Neue" w:hAnsi="Helvetica Neue"/>
          <w:b/>
          <w:sz w:val="24"/>
          <w:lang w:val="en-US"/>
        </w:rPr>
        <w:t xml:space="preserve">Step 7: Governments </w:t>
      </w:r>
      <w:r w:rsidR="00B31A08">
        <w:rPr>
          <w:rFonts w:ascii="Helvetica Neue" w:hAnsi="Helvetica Neue"/>
          <w:b/>
          <w:sz w:val="24"/>
          <w:lang w:val="en-US"/>
        </w:rPr>
        <w:t>remove</w:t>
      </w:r>
      <w:r w:rsidRPr="00B21254">
        <w:rPr>
          <w:rFonts w:ascii="Helvetica Neue" w:hAnsi="Helvetica Neue"/>
          <w:b/>
          <w:sz w:val="24"/>
          <w:lang w:val="en-US"/>
        </w:rPr>
        <w:t xml:space="preserve"> the barriers to justice </w:t>
      </w:r>
      <w:r w:rsidR="00B31A08">
        <w:rPr>
          <w:rFonts w:ascii="Helvetica Neue" w:hAnsi="Helvetica Neue"/>
          <w:b/>
          <w:sz w:val="24"/>
          <w:lang w:val="en-US"/>
        </w:rPr>
        <w:t xml:space="preserve">that </w:t>
      </w:r>
      <w:proofErr w:type="spellStart"/>
      <w:r w:rsidR="00202F2E">
        <w:rPr>
          <w:rFonts w:ascii="Helvetica Neue" w:hAnsi="Helvetica Neue"/>
          <w:b/>
          <w:sz w:val="24"/>
          <w:lang w:val="en-US"/>
        </w:rPr>
        <w:t>womxn</w:t>
      </w:r>
      <w:proofErr w:type="spellEnd"/>
      <w:r w:rsidRPr="00B21254">
        <w:rPr>
          <w:rFonts w:ascii="Helvetica Neue" w:hAnsi="Helvetica Neue"/>
          <w:b/>
          <w:sz w:val="24"/>
          <w:lang w:val="en-US"/>
        </w:rPr>
        <w:t xml:space="preserve"> experience in holding corporations to account </w:t>
      </w:r>
    </w:p>
    <w:p w14:paraId="165B30CF" w14:textId="42BA9EF1" w:rsidR="00322B37" w:rsidRDefault="00166F43" w:rsidP="00B21254">
      <w:pPr>
        <w:pStyle w:val="ListParagraph"/>
        <w:numPr>
          <w:ilvl w:val="0"/>
          <w:numId w:val="8"/>
        </w:numPr>
        <w:rPr>
          <w:rFonts w:ascii="Helvetica Neue" w:hAnsi="Helvetica Neue"/>
          <w:sz w:val="24"/>
          <w:lang w:val="en-US"/>
        </w:rPr>
      </w:pPr>
      <w:r w:rsidRPr="00B21254">
        <w:rPr>
          <w:rFonts w:ascii="Helvetica Neue" w:hAnsi="Helvetica Neue"/>
          <w:b/>
          <w:sz w:val="24"/>
          <w:lang w:val="en-US"/>
        </w:rPr>
        <w:t>Rationale:</w:t>
      </w:r>
      <w:r w:rsidRPr="00B21254">
        <w:rPr>
          <w:rFonts w:ascii="Helvetica Neue" w:hAnsi="Helvetica Neue"/>
          <w:sz w:val="24"/>
          <w:lang w:val="en-US"/>
        </w:rPr>
        <w:t xml:space="preserve"> At this moment in time</w:t>
      </w:r>
      <w:r w:rsidR="00B31A08">
        <w:rPr>
          <w:rFonts w:ascii="Helvetica Neue" w:hAnsi="Helvetica Neue"/>
          <w:sz w:val="24"/>
          <w:lang w:val="en-US"/>
        </w:rPr>
        <w:t>,</w:t>
      </w:r>
      <w:r w:rsidRPr="00B21254">
        <w:rPr>
          <w:rFonts w:ascii="Helvetica Neue" w:hAnsi="Helvetica Neue"/>
          <w:sz w:val="24"/>
          <w:lang w:val="en-US"/>
        </w:rPr>
        <w:t xml:space="preserve"> it is almost impossible for victims of human rights abuses to take legal action or prevail in court, due to the high costs associated with collecting evidence and lengthy legal procedures. Sometimes it</w:t>
      </w:r>
      <w:r w:rsidR="00B31A08">
        <w:rPr>
          <w:rFonts w:ascii="Helvetica Neue" w:hAnsi="Helvetica Neue"/>
          <w:sz w:val="24"/>
          <w:lang w:val="en-US"/>
        </w:rPr>
        <w:t xml:space="preserve"> i</w:t>
      </w:r>
      <w:r w:rsidRPr="00B21254">
        <w:rPr>
          <w:rFonts w:ascii="Helvetica Neue" w:hAnsi="Helvetica Neue"/>
          <w:sz w:val="24"/>
          <w:lang w:val="en-US"/>
        </w:rPr>
        <w:t>s due to more practical issues, such as (geographical/physical) inaccessibility of the courts, illiteracy and other social and cultural barriers. Many victims come from the poorest communities around the world and simply do not have the time or money for the long and expensive legal battles.</w:t>
      </w:r>
      <w:r w:rsidR="00DB4BA9">
        <w:rPr>
          <w:rFonts w:ascii="Helvetica Neue" w:hAnsi="Helvetica Neue"/>
          <w:sz w:val="24"/>
          <w:lang w:val="en-US"/>
        </w:rPr>
        <w:t xml:space="preserve"> </w:t>
      </w:r>
      <w:proofErr w:type="spellStart"/>
      <w:r w:rsidR="00202F2E">
        <w:rPr>
          <w:rFonts w:ascii="Helvetica Neue" w:hAnsi="Helvetica Neue"/>
          <w:sz w:val="24"/>
          <w:lang w:val="en-US"/>
        </w:rPr>
        <w:t>Womxn</w:t>
      </w:r>
      <w:proofErr w:type="spellEnd"/>
      <w:r w:rsidR="00DB4BA9">
        <w:rPr>
          <w:rFonts w:ascii="Helvetica Neue" w:hAnsi="Helvetica Neue"/>
          <w:sz w:val="24"/>
          <w:lang w:val="en-US"/>
        </w:rPr>
        <w:t xml:space="preserve"> face additional barriers due to their judicial, social and </w:t>
      </w:r>
      <w:proofErr w:type="spellStart"/>
      <w:r w:rsidR="00DB4BA9">
        <w:rPr>
          <w:rFonts w:ascii="Helvetica Neue" w:hAnsi="Helvetica Neue"/>
          <w:sz w:val="24"/>
          <w:lang w:val="en-US"/>
        </w:rPr>
        <w:t>economical</w:t>
      </w:r>
      <w:proofErr w:type="spellEnd"/>
      <w:r w:rsidR="00DB4BA9">
        <w:rPr>
          <w:rFonts w:ascii="Helvetica Neue" w:hAnsi="Helvetica Neue"/>
          <w:sz w:val="24"/>
          <w:lang w:val="en-US"/>
        </w:rPr>
        <w:t xml:space="preserve"> exclusion. </w:t>
      </w:r>
    </w:p>
    <w:p w14:paraId="436C2275" w14:textId="6665BA5A" w:rsidR="000F798A" w:rsidRPr="00322B37" w:rsidRDefault="00166F43" w:rsidP="00322B37">
      <w:pPr>
        <w:pStyle w:val="ListParagraph"/>
        <w:numPr>
          <w:ilvl w:val="0"/>
          <w:numId w:val="8"/>
        </w:numPr>
        <w:rPr>
          <w:rFonts w:ascii="Helvetica Neue" w:hAnsi="Helvetica Neue"/>
          <w:sz w:val="24"/>
          <w:lang w:val="en-US"/>
        </w:rPr>
      </w:pPr>
      <w:r w:rsidRPr="00F7212C">
        <w:rPr>
          <w:rFonts w:ascii="Helvetica Neue" w:hAnsi="Helvetica Neue"/>
          <w:b/>
          <w:sz w:val="24"/>
          <w:lang w:val="en-US"/>
        </w:rPr>
        <w:t>What should governments do:</w:t>
      </w:r>
      <w:r w:rsidRPr="00B21254">
        <w:rPr>
          <w:rFonts w:ascii="Helvetica Neue" w:hAnsi="Helvetica Neue"/>
          <w:sz w:val="24"/>
          <w:lang w:val="en-US"/>
        </w:rPr>
        <w:t xml:space="preserve"> Governments ratifying the treaty ensure </w:t>
      </w:r>
      <w:r w:rsidR="0031154F" w:rsidRPr="00B21254">
        <w:rPr>
          <w:rFonts w:ascii="Helvetica Neue" w:hAnsi="Helvetica Neue"/>
          <w:sz w:val="24"/>
          <w:lang w:val="en-US"/>
        </w:rPr>
        <w:t xml:space="preserve">their </w:t>
      </w:r>
      <w:r w:rsidR="00F7212C">
        <w:rPr>
          <w:rFonts w:ascii="Helvetica Neue" w:hAnsi="Helvetica Neue"/>
          <w:sz w:val="24"/>
          <w:lang w:val="en-US"/>
        </w:rPr>
        <w:t>legal</w:t>
      </w:r>
      <w:r w:rsidR="00F7212C" w:rsidRPr="00B21254">
        <w:rPr>
          <w:rFonts w:ascii="Helvetica Neue" w:hAnsi="Helvetica Neue"/>
          <w:sz w:val="24"/>
          <w:lang w:val="en-US"/>
        </w:rPr>
        <w:t xml:space="preserve"> systems</w:t>
      </w:r>
      <w:r w:rsidR="0031154F" w:rsidRPr="00B21254">
        <w:rPr>
          <w:rFonts w:ascii="Helvetica Neue" w:hAnsi="Helvetica Neue"/>
          <w:sz w:val="24"/>
          <w:lang w:val="en-US"/>
        </w:rPr>
        <w:t xml:space="preserve"> are accessible, efficient, safe and fair to </w:t>
      </w:r>
      <w:proofErr w:type="spellStart"/>
      <w:r w:rsidR="00202F2E">
        <w:rPr>
          <w:rFonts w:ascii="Helvetica Neue" w:hAnsi="Helvetica Neue"/>
          <w:sz w:val="24"/>
          <w:lang w:val="en-US"/>
        </w:rPr>
        <w:t>womxn</w:t>
      </w:r>
      <w:proofErr w:type="spellEnd"/>
      <w:r w:rsidR="006E2648">
        <w:rPr>
          <w:rFonts w:ascii="Helvetica Neue" w:hAnsi="Helvetica Neue"/>
          <w:sz w:val="24"/>
          <w:lang w:val="en-US"/>
        </w:rPr>
        <w:t xml:space="preserve"> a</w:t>
      </w:r>
      <w:r w:rsidR="00DB4BA9">
        <w:rPr>
          <w:rFonts w:ascii="Helvetica Neue" w:hAnsi="Helvetica Neue"/>
          <w:sz w:val="24"/>
          <w:lang w:val="en-US"/>
        </w:rPr>
        <w:t>n</w:t>
      </w:r>
      <w:r w:rsidR="006E2648">
        <w:rPr>
          <w:rFonts w:ascii="Helvetica Neue" w:hAnsi="Helvetica Neue"/>
          <w:sz w:val="24"/>
          <w:lang w:val="en-US"/>
        </w:rPr>
        <w:t>d all affected communities</w:t>
      </w:r>
      <w:r w:rsidR="0031154F" w:rsidRPr="00B21254">
        <w:rPr>
          <w:rFonts w:ascii="Helvetica Neue" w:hAnsi="Helvetica Neue"/>
          <w:sz w:val="24"/>
          <w:lang w:val="en-US"/>
        </w:rPr>
        <w:t>. For example, by revising the high costs associated with court procedures</w:t>
      </w:r>
      <w:r w:rsidRPr="00B21254">
        <w:rPr>
          <w:rFonts w:ascii="Helvetica Neue" w:hAnsi="Helvetica Neue"/>
          <w:sz w:val="24"/>
          <w:lang w:val="en-US"/>
        </w:rPr>
        <w:t xml:space="preserve"> or reversing the burden of proof. States commit to removing barriers to justice for </w:t>
      </w:r>
      <w:proofErr w:type="spellStart"/>
      <w:r w:rsidR="00202F2E">
        <w:rPr>
          <w:rFonts w:ascii="Helvetica Neue" w:hAnsi="Helvetica Neue"/>
          <w:sz w:val="24"/>
          <w:lang w:val="en-US"/>
        </w:rPr>
        <w:t>womxn</w:t>
      </w:r>
      <w:proofErr w:type="spellEnd"/>
      <w:r w:rsidRPr="00B21254">
        <w:rPr>
          <w:rFonts w:ascii="Helvetica Neue" w:hAnsi="Helvetica Neue"/>
          <w:sz w:val="24"/>
          <w:lang w:val="en-US"/>
        </w:rPr>
        <w:t xml:space="preserve"> by taking into account existing gender inequality, for example by providing legal aid as </w:t>
      </w:r>
      <w:proofErr w:type="spellStart"/>
      <w:r w:rsidR="00202F2E">
        <w:rPr>
          <w:rFonts w:ascii="Helvetica Neue" w:hAnsi="Helvetica Neue"/>
          <w:sz w:val="24"/>
          <w:lang w:val="en-US"/>
        </w:rPr>
        <w:t>womxn</w:t>
      </w:r>
      <w:proofErr w:type="spellEnd"/>
      <w:r w:rsidRPr="00B21254">
        <w:rPr>
          <w:rFonts w:ascii="Helvetica Neue" w:hAnsi="Helvetica Neue"/>
          <w:sz w:val="24"/>
          <w:lang w:val="en-US"/>
        </w:rPr>
        <w:t xml:space="preserve"> are more likely to be financially dependent. Governments also clearly define their extraterritorial obligation to ensure access to justice and remedy to survivors of violations committed by businesses that occur outside their territories and make international agreements to support this.</w:t>
      </w:r>
    </w:p>
    <w:p w14:paraId="2672B141" w14:textId="280B635E" w:rsidR="008E5586" w:rsidRPr="00322B37" w:rsidRDefault="008E5586">
      <w:pPr>
        <w:rPr>
          <w:rFonts w:ascii="Helvetica Neue" w:hAnsi="Helvetica Neue"/>
          <w:b/>
          <w:sz w:val="24"/>
          <w:lang w:val="en-US"/>
        </w:rPr>
      </w:pPr>
      <w:r w:rsidRPr="00322B37">
        <w:rPr>
          <w:rFonts w:ascii="Helvetica Neue" w:hAnsi="Helvetica Neue"/>
          <w:b/>
          <w:sz w:val="24"/>
          <w:lang w:val="en-US"/>
        </w:rPr>
        <w:lastRenderedPageBreak/>
        <w:t xml:space="preserve">Step 8: Governments guarantee that public, private and international complaints mechanisms are accessible to </w:t>
      </w:r>
      <w:proofErr w:type="spellStart"/>
      <w:r w:rsidR="00202F2E">
        <w:rPr>
          <w:rFonts w:ascii="Helvetica Neue" w:hAnsi="Helvetica Neue"/>
          <w:b/>
          <w:sz w:val="24"/>
          <w:lang w:val="en-US"/>
        </w:rPr>
        <w:t>womxn</w:t>
      </w:r>
      <w:proofErr w:type="spellEnd"/>
    </w:p>
    <w:p w14:paraId="1906E0C9" w14:textId="26302F9B" w:rsidR="00322B37" w:rsidRDefault="00166F43" w:rsidP="00322B37">
      <w:pPr>
        <w:pStyle w:val="ListParagraph"/>
        <w:numPr>
          <w:ilvl w:val="0"/>
          <w:numId w:val="9"/>
        </w:numPr>
        <w:rPr>
          <w:rFonts w:ascii="Helvetica Neue" w:hAnsi="Helvetica Neue"/>
          <w:sz w:val="24"/>
          <w:lang w:val="en-US"/>
        </w:rPr>
      </w:pPr>
      <w:r w:rsidRPr="00322B37">
        <w:rPr>
          <w:rFonts w:ascii="Helvetica Neue" w:hAnsi="Helvetica Neue"/>
          <w:b/>
          <w:sz w:val="24"/>
          <w:lang w:val="en-US"/>
        </w:rPr>
        <w:t xml:space="preserve">Rationale: </w:t>
      </w:r>
      <w:r w:rsidR="003F1619" w:rsidRPr="009742F4">
        <w:rPr>
          <w:rFonts w:ascii="Helvetica Neue" w:hAnsi="Helvetica Neue"/>
          <w:sz w:val="24"/>
          <w:lang w:val="en-US"/>
        </w:rPr>
        <w:t>In addition</w:t>
      </w:r>
      <w:r w:rsidR="003F1619">
        <w:rPr>
          <w:rFonts w:ascii="Helvetica Neue" w:hAnsi="Helvetica Neue"/>
          <w:sz w:val="24"/>
          <w:lang w:val="en-US"/>
        </w:rPr>
        <w:t xml:space="preserve"> to, or in place of, legal procedures,</w:t>
      </w:r>
      <w:r w:rsidR="003F1619">
        <w:rPr>
          <w:rFonts w:ascii="Helvetica Neue" w:hAnsi="Helvetica Neue"/>
          <w:b/>
          <w:sz w:val="24"/>
          <w:lang w:val="en-US"/>
        </w:rPr>
        <w:t xml:space="preserve"> </w:t>
      </w:r>
      <w:r w:rsidR="003F1619">
        <w:rPr>
          <w:rFonts w:ascii="Helvetica Neue" w:hAnsi="Helvetica Neue"/>
          <w:sz w:val="24"/>
          <w:lang w:val="en-US"/>
        </w:rPr>
        <w:t>g</w:t>
      </w:r>
      <w:r w:rsidR="00322B37" w:rsidRPr="00322B37">
        <w:rPr>
          <w:rFonts w:ascii="Helvetica Neue" w:hAnsi="Helvetica Neue"/>
          <w:sz w:val="24"/>
          <w:lang w:val="en-US"/>
        </w:rPr>
        <w:t>overnments</w:t>
      </w:r>
      <w:r w:rsidRPr="00322B37">
        <w:rPr>
          <w:rFonts w:ascii="Helvetica Neue" w:hAnsi="Helvetica Neue"/>
          <w:sz w:val="24"/>
          <w:lang w:val="en-US"/>
        </w:rPr>
        <w:t xml:space="preserve">, corporations or international organizations sometimes have </w:t>
      </w:r>
      <w:r w:rsidR="003F1619">
        <w:rPr>
          <w:rFonts w:ascii="Helvetica Neue" w:hAnsi="Helvetica Neue"/>
          <w:sz w:val="24"/>
          <w:lang w:val="en-US"/>
        </w:rPr>
        <w:t xml:space="preserve">non-judicial </w:t>
      </w:r>
      <w:r w:rsidRPr="00322B37">
        <w:rPr>
          <w:rFonts w:ascii="Helvetica Neue" w:hAnsi="Helvetica Neue"/>
          <w:sz w:val="24"/>
          <w:lang w:val="en-US"/>
        </w:rPr>
        <w:t xml:space="preserve">grievance mechanisms catering to victims of human rights violations. However, these mechanisms </w:t>
      </w:r>
      <w:r w:rsidR="00B93477">
        <w:rPr>
          <w:rFonts w:ascii="Helvetica Neue" w:hAnsi="Helvetica Neue"/>
          <w:sz w:val="24"/>
          <w:lang w:val="en-US"/>
        </w:rPr>
        <w:t>are</w:t>
      </w:r>
      <w:r w:rsidRPr="00322B37">
        <w:rPr>
          <w:rFonts w:ascii="Helvetica Neue" w:hAnsi="Helvetica Neue"/>
          <w:sz w:val="24"/>
          <w:lang w:val="en-US"/>
        </w:rPr>
        <w:t xml:space="preserve"> often set up to protect corporations rather than provide remedy to victims. Complaints are not taken seriously, or victims are offered half-baked solutions. Many mechanisms do not take the needs of </w:t>
      </w:r>
      <w:proofErr w:type="spellStart"/>
      <w:r w:rsidR="00202F2E">
        <w:rPr>
          <w:rFonts w:ascii="Helvetica Neue" w:hAnsi="Helvetica Neue"/>
          <w:sz w:val="24"/>
          <w:lang w:val="en-US"/>
        </w:rPr>
        <w:t>womxn</w:t>
      </w:r>
      <w:proofErr w:type="spellEnd"/>
      <w:r w:rsidRPr="00322B37">
        <w:rPr>
          <w:rFonts w:ascii="Helvetica Neue" w:hAnsi="Helvetica Neue"/>
          <w:sz w:val="24"/>
          <w:lang w:val="en-US"/>
        </w:rPr>
        <w:t xml:space="preserve"> into account and are not accessible.</w:t>
      </w:r>
    </w:p>
    <w:p w14:paraId="37EA2E26" w14:textId="6F354AED" w:rsidR="00166F43" w:rsidRPr="00322B37" w:rsidRDefault="00166F43" w:rsidP="00322B37">
      <w:pPr>
        <w:pStyle w:val="ListParagraph"/>
        <w:numPr>
          <w:ilvl w:val="0"/>
          <w:numId w:val="9"/>
        </w:numPr>
        <w:rPr>
          <w:rFonts w:ascii="Helvetica Neue" w:hAnsi="Helvetica Neue"/>
          <w:sz w:val="24"/>
          <w:lang w:val="en-US"/>
        </w:rPr>
      </w:pPr>
      <w:r w:rsidRPr="00322B37">
        <w:rPr>
          <w:rFonts w:ascii="Helvetica Neue" w:hAnsi="Helvetica Neue"/>
          <w:b/>
          <w:sz w:val="24"/>
          <w:lang w:val="en-US"/>
        </w:rPr>
        <w:t>What should governments do:</w:t>
      </w:r>
      <w:r w:rsidRPr="00322B37">
        <w:rPr>
          <w:rFonts w:ascii="Helvetica Neue" w:hAnsi="Helvetica Neue"/>
          <w:sz w:val="24"/>
          <w:lang w:val="en-US"/>
        </w:rPr>
        <w:t xml:space="preserve"> Governments ratifying the treaty ensure that public, private and international grievance mechanisms are accessible, efficient, safe and fair to </w:t>
      </w:r>
      <w:proofErr w:type="spellStart"/>
      <w:r w:rsidR="00202F2E">
        <w:rPr>
          <w:rFonts w:ascii="Helvetica Neue" w:hAnsi="Helvetica Neue"/>
          <w:sz w:val="24"/>
          <w:lang w:val="en-US"/>
        </w:rPr>
        <w:t>womxn</w:t>
      </w:r>
      <w:proofErr w:type="spellEnd"/>
      <w:r w:rsidRPr="00322B37">
        <w:rPr>
          <w:rFonts w:ascii="Helvetica Neue" w:hAnsi="Helvetica Neue"/>
          <w:sz w:val="24"/>
          <w:lang w:val="en-US"/>
        </w:rPr>
        <w:t>. They take into account existing gender inequality, for example by making sure to have female interview</w:t>
      </w:r>
      <w:r w:rsidR="00B93477">
        <w:rPr>
          <w:rFonts w:ascii="Helvetica Neue" w:hAnsi="Helvetica Neue"/>
          <w:sz w:val="24"/>
          <w:lang w:val="en-US"/>
        </w:rPr>
        <w:t>er</w:t>
      </w:r>
      <w:r w:rsidRPr="00322B37">
        <w:rPr>
          <w:rFonts w:ascii="Helvetica Neue" w:hAnsi="Helvetica Neue"/>
          <w:sz w:val="24"/>
          <w:lang w:val="en-US"/>
        </w:rPr>
        <w:t>s, accustomed with local power dynamics, cultures and languages.</w:t>
      </w:r>
    </w:p>
    <w:p w14:paraId="2DF94B50" w14:textId="0B9BC2D0" w:rsidR="008E5586" w:rsidRPr="00322B37" w:rsidRDefault="008E5586">
      <w:pPr>
        <w:rPr>
          <w:rFonts w:ascii="Helvetica Neue" w:hAnsi="Helvetica Neue"/>
          <w:b/>
          <w:sz w:val="24"/>
          <w:lang w:val="en-US"/>
        </w:rPr>
      </w:pPr>
      <w:r w:rsidRPr="00322B37">
        <w:rPr>
          <w:rFonts w:ascii="Helvetica Neue" w:hAnsi="Helvetica Neue"/>
          <w:b/>
          <w:sz w:val="24"/>
          <w:lang w:val="en-US"/>
        </w:rPr>
        <w:t xml:space="preserve">Step 9: Governments guarantee that </w:t>
      </w:r>
      <w:proofErr w:type="spellStart"/>
      <w:r w:rsidR="00202F2E">
        <w:rPr>
          <w:rFonts w:ascii="Helvetica Neue" w:hAnsi="Helvetica Neue"/>
          <w:b/>
          <w:sz w:val="24"/>
          <w:lang w:val="en-US"/>
        </w:rPr>
        <w:t>womxn</w:t>
      </w:r>
      <w:proofErr w:type="spellEnd"/>
      <w:r w:rsidRPr="00322B37">
        <w:rPr>
          <w:rFonts w:ascii="Helvetica Neue" w:hAnsi="Helvetica Neue"/>
          <w:b/>
          <w:sz w:val="24"/>
          <w:lang w:val="en-US"/>
        </w:rPr>
        <w:t xml:space="preserve"> have effective access to remed</w:t>
      </w:r>
      <w:r w:rsidR="00283174" w:rsidRPr="00322B37">
        <w:rPr>
          <w:rFonts w:ascii="Helvetica Neue" w:hAnsi="Helvetica Neue"/>
          <w:b/>
          <w:sz w:val="24"/>
          <w:lang w:val="en-US"/>
        </w:rPr>
        <w:t>y</w:t>
      </w:r>
      <w:r w:rsidRPr="00322B37">
        <w:rPr>
          <w:rFonts w:ascii="Helvetica Neue" w:hAnsi="Helvetica Neue"/>
          <w:b/>
          <w:sz w:val="24"/>
          <w:lang w:val="en-US"/>
        </w:rPr>
        <w:t xml:space="preserve"> and redress</w:t>
      </w:r>
    </w:p>
    <w:p w14:paraId="4FCAF7EE" w14:textId="7DBB3E00" w:rsidR="00322B37" w:rsidRDefault="00166F43" w:rsidP="00322B37">
      <w:pPr>
        <w:pStyle w:val="ListParagraph"/>
        <w:numPr>
          <w:ilvl w:val="0"/>
          <w:numId w:val="10"/>
        </w:numPr>
        <w:rPr>
          <w:rFonts w:ascii="Helvetica Neue" w:hAnsi="Helvetica Neue"/>
          <w:sz w:val="24"/>
          <w:lang w:val="en-US"/>
        </w:rPr>
      </w:pPr>
      <w:r w:rsidRPr="00322B37">
        <w:rPr>
          <w:rFonts w:ascii="Helvetica Neue" w:hAnsi="Helvetica Neue"/>
          <w:b/>
          <w:sz w:val="24"/>
          <w:lang w:val="en-US"/>
        </w:rPr>
        <w:t>Rationale:</w:t>
      </w:r>
      <w:r w:rsidR="00DB4BA9">
        <w:rPr>
          <w:rFonts w:ascii="Helvetica Neue" w:hAnsi="Helvetica Neue"/>
          <w:b/>
          <w:sz w:val="24"/>
          <w:lang w:val="en-US"/>
        </w:rPr>
        <w:t xml:space="preserve"> </w:t>
      </w:r>
      <w:r w:rsidR="00DB4BA9">
        <w:rPr>
          <w:rFonts w:ascii="Helvetica Neue" w:hAnsi="Helvetica Neue"/>
          <w:sz w:val="24"/>
          <w:lang w:val="en-US"/>
        </w:rPr>
        <w:t>E</w:t>
      </w:r>
      <w:r w:rsidR="00DB4BA9" w:rsidRPr="00DB4BA9">
        <w:rPr>
          <w:rFonts w:ascii="Helvetica Neue" w:hAnsi="Helvetica Neue"/>
          <w:sz w:val="24"/>
          <w:lang w:val="en-US"/>
        </w:rPr>
        <w:t xml:space="preserve">ven when victims manage to overcome all before-mentioned obstacles and barriers </w:t>
      </w:r>
      <w:proofErr w:type="gramStart"/>
      <w:r w:rsidR="009742F4" w:rsidRPr="00DB4BA9">
        <w:rPr>
          <w:rFonts w:ascii="Helvetica Neue" w:hAnsi="Helvetica Neue"/>
          <w:sz w:val="24"/>
          <w:lang w:val="en-US"/>
        </w:rPr>
        <w:t>etc.</w:t>
      </w:r>
      <w:r w:rsidR="00DB4BA9" w:rsidRPr="00DB4BA9">
        <w:rPr>
          <w:rFonts w:ascii="Helvetica Neue" w:hAnsi="Helvetica Neue"/>
          <w:sz w:val="24"/>
          <w:lang w:val="en-US"/>
        </w:rPr>
        <w:t>, and</w:t>
      </w:r>
      <w:proofErr w:type="gramEnd"/>
      <w:r w:rsidR="00DB4BA9" w:rsidRPr="00DB4BA9">
        <w:rPr>
          <w:rFonts w:ascii="Helvetica Neue" w:hAnsi="Helvetica Neue"/>
          <w:sz w:val="24"/>
          <w:lang w:val="en-US"/>
        </w:rPr>
        <w:t xml:space="preserve"> succeed in claiming their rights (judicially or through non-judicial mechanisms), </w:t>
      </w:r>
      <w:proofErr w:type="spellStart"/>
      <w:r w:rsidR="00202F2E">
        <w:rPr>
          <w:rFonts w:ascii="Helvetica Neue" w:hAnsi="Helvetica Neue"/>
          <w:sz w:val="24"/>
          <w:lang w:val="en-US"/>
        </w:rPr>
        <w:t>womxn</w:t>
      </w:r>
      <w:proofErr w:type="spellEnd"/>
      <w:r w:rsidR="00DB4BA9" w:rsidRPr="00DB4BA9">
        <w:rPr>
          <w:rFonts w:ascii="Helvetica Neue" w:hAnsi="Helvetica Neue"/>
          <w:sz w:val="24"/>
          <w:lang w:val="en-US"/>
        </w:rPr>
        <w:t xml:space="preserve"> still can be disadvantaged with regards to the remedy provided.</w:t>
      </w:r>
      <w:r w:rsidR="00DB4BA9" w:rsidRPr="00DB4BA9">
        <w:rPr>
          <w:rFonts w:ascii="Helvetica Neue" w:hAnsi="Helvetica Neue"/>
          <w:b/>
          <w:sz w:val="24"/>
          <w:lang w:val="en-US"/>
        </w:rPr>
        <w:t xml:space="preserve"> </w:t>
      </w:r>
      <w:r w:rsidRPr="00322B37">
        <w:rPr>
          <w:rFonts w:ascii="Helvetica Neue" w:hAnsi="Helvetica Neue"/>
          <w:sz w:val="24"/>
          <w:lang w:val="en-US"/>
        </w:rPr>
        <w:t xml:space="preserve">In some cases of human rights violations, victims are rewarded remedy, for example in the form of financial compensation, a job in the mine that grabbed their land or a replacement plot of land. However, when </w:t>
      </w:r>
      <w:proofErr w:type="spellStart"/>
      <w:r w:rsidR="00202F2E">
        <w:rPr>
          <w:rFonts w:ascii="Helvetica Neue" w:hAnsi="Helvetica Neue"/>
          <w:sz w:val="24"/>
          <w:lang w:val="en-US"/>
        </w:rPr>
        <w:t>womxn</w:t>
      </w:r>
      <w:proofErr w:type="spellEnd"/>
      <w:r w:rsidRPr="00322B37">
        <w:rPr>
          <w:rFonts w:ascii="Helvetica Neue" w:hAnsi="Helvetica Neue"/>
          <w:sz w:val="24"/>
          <w:lang w:val="en-US"/>
        </w:rPr>
        <w:t xml:space="preserve"> are not allowed to own land under the </w:t>
      </w:r>
      <w:r w:rsidR="00B93477">
        <w:rPr>
          <w:rFonts w:ascii="Helvetica Neue" w:hAnsi="Helvetica Neue"/>
          <w:sz w:val="24"/>
          <w:lang w:val="en-US"/>
        </w:rPr>
        <w:t>national law</w:t>
      </w:r>
      <w:r w:rsidRPr="00322B37">
        <w:rPr>
          <w:rFonts w:ascii="Helvetica Neue" w:hAnsi="Helvetica Neue"/>
          <w:sz w:val="24"/>
          <w:lang w:val="en-US"/>
        </w:rPr>
        <w:t>, are deemed not fit to work in the mine, or financial compensation is only made out to the (male) head of the household</w:t>
      </w:r>
      <w:r w:rsidR="00B93477">
        <w:rPr>
          <w:rFonts w:ascii="Helvetica Neue" w:hAnsi="Helvetica Neue"/>
          <w:sz w:val="24"/>
          <w:lang w:val="en-US"/>
        </w:rPr>
        <w:t>,</w:t>
      </w:r>
      <w:r w:rsidRPr="00322B37">
        <w:rPr>
          <w:rFonts w:ascii="Helvetica Neue" w:hAnsi="Helvetica Neue"/>
          <w:sz w:val="24"/>
          <w:lang w:val="en-US"/>
        </w:rPr>
        <w:t xml:space="preserve"> </w:t>
      </w:r>
      <w:proofErr w:type="spellStart"/>
      <w:r w:rsidR="00202F2E">
        <w:rPr>
          <w:rFonts w:ascii="Helvetica Neue" w:hAnsi="Helvetica Neue"/>
          <w:sz w:val="24"/>
          <w:lang w:val="en-US"/>
        </w:rPr>
        <w:t>womxn</w:t>
      </w:r>
      <w:proofErr w:type="spellEnd"/>
      <w:r w:rsidR="00B93477">
        <w:rPr>
          <w:rFonts w:ascii="Helvetica Neue" w:hAnsi="Helvetica Neue"/>
          <w:sz w:val="24"/>
          <w:lang w:val="en-US"/>
        </w:rPr>
        <w:t xml:space="preserve"> do not equally benefit from the remedy provided by the corporation.</w:t>
      </w:r>
    </w:p>
    <w:p w14:paraId="38964452" w14:textId="27B734C0" w:rsidR="00166F43" w:rsidRPr="00322B37" w:rsidRDefault="00166F43" w:rsidP="00322B37">
      <w:pPr>
        <w:pStyle w:val="ListParagraph"/>
        <w:numPr>
          <w:ilvl w:val="0"/>
          <w:numId w:val="10"/>
        </w:numPr>
        <w:rPr>
          <w:rFonts w:ascii="Helvetica Neue" w:hAnsi="Helvetica Neue"/>
          <w:sz w:val="24"/>
          <w:lang w:val="en-US"/>
        </w:rPr>
      </w:pPr>
      <w:r w:rsidRPr="00322B37">
        <w:rPr>
          <w:rFonts w:ascii="Helvetica Neue" w:hAnsi="Helvetica Neue"/>
          <w:b/>
          <w:sz w:val="24"/>
          <w:lang w:val="en-US"/>
        </w:rPr>
        <w:t>What should governments do:</w:t>
      </w:r>
      <w:r w:rsidRPr="00322B37">
        <w:rPr>
          <w:rFonts w:ascii="Helvetica Neue" w:hAnsi="Helvetica Neue"/>
          <w:sz w:val="24"/>
          <w:lang w:val="en-US"/>
        </w:rPr>
        <w:t xml:space="preserve"> Governments ratifying the treaty should commit to positive measure to ensure effective access to remedy, without discrimination. They commit to taking into account existing gender inequality and the social, legal and economic exclusion of </w:t>
      </w:r>
      <w:proofErr w:type="spellStart"/>
      <w:r w:rsidR="00202F2E">
        <w:rPr>
          <w:rFonts w:ascii="Helvetica Neue" w:hAnsi="Helvetica Neue"/>
          <w:sz w:val="24"/>
          <w:lang w:val="en-US"/>
        </w:rPr>
        <w:t>womxn</w:t>
      </w:r>
      <w:proofErr w:type="spellEnd"/>
      <w:r w:rsidRPr="00322B37">
        <w:rPr>
          <w:rFonts w:ascii="Helvetica Neue" w:hAnsi="Helvetica Neue"/>
          <w:sz w:val="24"/>
          <w:lang w:val="en-US"/>
        </w:rPr>
        <w:t>, and their limited access to economic resources, such as land. Governments clearly define their extraterritorial obligation to ensure remedy.</w:t>
      </w:r>
    </w:p>
    <w:p w14:paraId="77C7D5FA" w14:textId="604969DB" w:rsidR="008E5586" w:rsidRPr="00322B37" w:rsidRDefault="00283174">
      <w:pPr>
        <w:rPr>
          <w:rFonts w:ascii="Helvetica Neue" w:hAnsi="Helvetica Neue"/>
          <w:b/>
          <w:sz w:val="24"/>
          <w:lang w:val="en-US"/>
        </w:rPr>
      </w:pPr>
      <w:r w:rsidRPr="00322B37">
        <w:rPr>
          <w:rFonts w:ascii="Helvetica Neue" w:hAnsi="Helvetica Neue"/>
          <w:b/>
          <w:sz w:val="24"/>
          <w:lang w:val="en-US"/>
        </w:rPr>
        <w:t xml:space="preserve">Step 10: Governments guarantee protection for </w:t>
      </w:r>
      <w:proofErr w:type="spellStart"/>
      <w:r w:rsidR="00202F2E">
        <w:rPr>
          <w:rFonts w:ascii="Helvetica Neue" w:hAnsi="Helvetica Neue"/>
          <w:b/>
          <w:sz w:val="24"/>
          <w:lang w:val="en-US"/>
        </w:rPr>
        <w:t>Womxn</w:t>
      </w:r>
      <w:proofErr w:type="spellEnd"/>
      <w:r w:rsidRPr="00322B37">
        <w:rPr>
          <w:rFonts w:ascii="Helvetica Neue" w:hAnsi="Helvetica Neue"/>
          <w:b/>
          <w:sz w:val="24"/>
          <w:lang w:val="en-US"/>
        </w:rPr>
        <w:t xml:space="preserve"> Human Rights Defenders and whistleblowers</w:t>
      </w:r>
    </w:p>
    <w:p w14:paraId="4868D001" w14:textId="5D2DD7BF" w:rsidR="00322B37" w:rsidRDefault="00166F43" w:rsidP="00322B37">
      <w:pPr>
        <w:pStyle w:val="ListParagraph"/>
        <w:numPr>
          <w:ilvl w:val="0"/>
          <w:numId w:val="11"/>
        </w:numPr>
        <w:rPr>
          <w:rFonts w:ascii="Helvetica Neue" w:hAnsi="Helvetica Neue"/>
          <w:sz w:val="24"/>
          <w:lang w:val="en-US"/>
        </w:rPr>
      </w:pPr>
      <w:r w:rsidRPr="00322B37">
        <w:rPr>
          <w:rFonts w:ascii="Helvetica Neue" w:hAnsi="Helvetica Neue"/>
          <w:b/>
          <w:sz w:val="24"/>
          <w:lang w:val="en-US"/>
        </w:rPr>
        <w:t>Rationale:</w:t>
      </w:r>
      <w:r w:rsidRPr="00322B37">
        <w:rPr>
          <w:rFonts w:ascii="Helvetica Neue" w:hAnsi="Helvetica Neue"/>
          <w:sz w:val="24"/>
          <w:lang w:val="en-US"/>
        </w:rPr>
        <w:t xml:space="preserve"> </w:t>
      </w:r>
      <w:proofErr w:type="spellStart"/>
      <w:r w:rsidR="00202F2E">
        <w:rPr>
          <w:rFonts w:ascii="Helvetica Neue" w:hAnsi="Helvetica Neue"/>
          <w:sz w:val="24"/>
          <w:lang w:val="en-US"/>
        </w:rPr>
        <w:t>Womxn</w:t>
      </w:r>
      <w:proofErr w:type="spellEnd"/>
      <w:r w:rsidRPr="00322B37">
        <w:rPr>
          <w:rFonts w:ascii="Helvetica Neue" w:hAnsi="Helvetica Neue"/>
          <w:sz w:val="24"/>
          <w:lang w:val="en-US"/>
        </w:rPr>
        <w:t xml:space="preserve"> and men alike are on the frontlines worldwide to defend their rights against powerful corporations, or act as a whistleblower when corporation</w:t>
      </w:r>
      <w:r w:rsidR="001741CA">
        <w:rPr>
          <w:rFonts w:ascii="Helvetica Neue" w:hAnsi="Helvetica Neue"/>
          <w:sz w:val="24"/>
          <w:lang w:val="en-US"/>
        </w:rPr>
        <w:t>s</w:t>
      </w:r>
      <w:r w:rsidRPr="00322B37">
        <w:rPr>
          <w:rFonts w:ascii="Helvetica Neue" w:hAnsi="Helvetica Neue"/>
          <w:sz w:val="24"/>
          <w:lang w:val="en-US"/>
        </w:rPr>
        <w:t xml:space="preserve"> violate rights. Both </w:t>
      </w:r>
      <w:proofErr w:type="spellStart"/>
      <w:r w:rsidR="00202F2E">
        <w:rPr>
          <w:rFonts w:ascii="Helvetica Neue" w:hAnsi="Helvetica Neue"/>
          <w:sz w:val="24"/>
          <w:lang w:val="en-US"/>
        </w:rPr>
        <w:t>womxn</w:t>
      </w:r>
      <w:proofErr w:type="spellEnd"/>
      <w:r w:rsidRPr="00322B37">
        <w:rPr>
          <w:rFonts w:ascii="Helvetica Neue" w:hAnsi="Helvetica Neue"/>
          <w:sz w:val="24"/>
          <w:lang w:val="en-US"/>
        </w:rPr>
        <w:t xml:space="preserve"> and men experience violence, intimidation, stigma, defamation and dismissal. Yet </w:t>
      </w:r>
      <w:proofErr w:type="spellStart"/>
      <w:r w:rsidR="00202F2E">
        <w:rPr>
          <w:rFonts w:ascii="Helvetica Neue" w:hAnsi="Helvetica Neue"/>
          <w:sz w:val="24"/>
          <w:lang w:val="en-US"/>
        </w:rPr>
        <w:t>womxn</w:t>
      </w:r>
      <w:proofErr w:type="spellEnd"/>
      <w:r w:rsidRPr="00322B37">
        <w:rPr>
          <w:rFonts w:ascii="Helvetica Neue" w:hAnsi="Helvetica Neue"/>
          <w:sz w:val="24"/>
          <w:lang w:val="en-US"/>
        </w:rPr>
        <w:t xml:space="preserve"> are impacted in </w:t>
      </w:r>
      <w:r w:rsidR="007C325E">
        <w:rPr>
          <w:rFonts w:ascii="Helvetica Neue" w:hAnsi="Helvetica Neue"/>
          <w:sz w:val="24"/>
          <w:lang w:val="en-US"/>
        </w:rPr>
        <w:t>more gravely</w:t>
      </w:r>
      <w:r w:rsidR="007C325E" w:rsidRPr="00322B37">
        <w:rPr>
          <w:rFonts w:ascii="Helvetica Neue" w:hAnsi="Helvetica Neue"/>
          <w:sz w:val="24"/>
          <w:lang w:val="en-US"/>
        </w:rPr>
        <w:t xml:space="preserve"> </w:t>
      </w:r>
      <w:r w:rsidRPr="00322B37">
        <w:rPr>
          <w:rFonts w:ascii="Helvetica Neue" w:hAnsi="Helvetica Neue"/>
          <w:sz w:val="24"/>
          <w:lang w:val="en-US"/>
        </w:rPr>
        <w:t xml:space="preserve">or </w:t>
      </w:r>
      <w:r w:rsidR="007C325E">
        <w:rPr>
          <w:rFonts w:ascii="Helvetica Neue" w:hAnsi="Helvetica Neue"/>
          <w:sz w:val="24"/>
          <w:lang w:val="en-US"/>
        </w:rPr>
        <w:t xml:space="preserve">in </w:t>
      </w:r>
      <w:r w:rsidRPr="00322B37">
        <w:rPr>
          <w:rFonts w:ascii="Helvetica Neue" w:hAnsi="Helvetica Neue"/>
          <w:sz w:val="24"/>
          <w:lang w:val="en-US"/>
        </w:rPr>
        <w:t>specific ways</w:t>
      </w:r>
      <w:r w:rsidR="007C325E">
        <w:rPr>
          <w:rFonts w:ascii="Helvetica Neue" w:hAnsi="Helvetica Neue"/>
          <w:sz w:val="24"/>
          <w:lang w:val="en-US"/>
        </w:rPr>
        <w:t>:</w:t>
      </w:r>
      <w:r w:rsidRPr="00322B37">
        <w:rPr>
          <w:rFonts w:ascii="Helvetica Neue" w:hAnsi="Helvetica Neue"/>
          <w:sz w:val="24"/>
          <w:lang w:val="en-US"/>
        </w:rPr>
        <w:t xml:space="preserve"> they are threatened with sexual or gendered violence, for example, because they are speaking out in a country where it is not socially accepted for </w:t>
      </w:r>
      <w:proofErr w:type="spellStart"/>
      <w:r w:rsidR="00202F2E">
        <w:rPr>
          <w:rFonts w:ascii="Helvetica Neue" w:hAnsi="Helvetica Neue"/>
          <w:sz w:val="24"/>
          <w:lang w:val="en-US"/>
        </w:rPr>
        <w:t>womxn</w:t>
      </w:r>
      <w:proofErr w:type="spellEnd"/>
      <w:r w:rsidRPr="00322B37">
        <w:rPr>
          <w:rFonts w:ascii="Helvetica Neue" w:hAnsi="Helvetica Neue"/>
          <w:sz w:val="24"/>
          <w:lang w:val="en-US"/>
        </w:rPr>
        <w:t xml:space="preserve"> to speak out, or they are met with denigrating or misogyn</w:t>
      </w:r>
      <w:r w:rsidR="007C325E">
        <w:rPr>
          <w:rFonts w:ascii="Helvetica Neue" w:hAnsi="Helvetica Neue"/>
          <w:sz w:val="24"/>
          <w:lang w:val="en-US"/>
        </w:rPr>
        <w:t>istic</w:t>
      </w:r>
      <w:r w:rsidRPr="00322B37">
        <w:rPr>
          <w:rFonts w:ascii="Helvetica Neue" w:hAnsi="Helvetica Neue"/>
          <w:sz w:val="24"/>
          <w:lang w:val="en-US"/>
        </w:rPr>
        <w:t xml:space="preserve"> stereotypes. These violations are used to </w:t>
      </w:r>
      <w:r w:rsidRPr="00322B37">
        <w:rPr>
          <w:rFonts w:ascii="Helvetica Neue" w:hAnsi="Helvetica Neue"/>
          <w:sz w:val="24"/>
          <w:lang w:val="en-US"/>
        </w:rPr>
        <w:lastRenderedPageBreak/>
        <w:t xml:space="preserve">dissuade </w:t>
      </w:r>
      <w:proofErr w:type="spellStart"/>
      <w:r w:rsidR="00202F2E">
        <w:rPr>
          <w:rFonts w:ascii="Helvetica Neue" w:hAnsi="Helvetica Neue"/>
          <w:sz w:val="24"/>
          <w:lang w:val="en-US"/>
        </w:rPr>
        <w:t>womxn</w:t>
      </w:r>
      <w:proofErr w:type="spellEnd"/>
      <w:r w:rsidRPr="00322B37">
        <w:rPr>
          <w:rFonts w:ascii="Helvetica Neue" w:hAnsi="Helvetica Neue"/>
          <w:sz w:val="24"/>
          <w:lang w:val="en-US"/>
        </w:rPr>
        <w:t xml:space="preserve"> and others to defend their rights, endangering the rule of law and democracy.</w:t>
      </w:r>
    </w:p>
    <w:p w14:paraId="78009DB0" w14:textId="26909621" w:rsidR="00166F43" w:rsidRDefault="00166F43" w:rsidP="00322B37">
      <w:pPr>
        <w:pStyle w:val="ListParagraph"/>
        <w:numPr>
          <w:ilvl w:val="0"/>
          <w:numId w:val="11"/>
        </w:numPr>
        <w:rPr>
          <w:rFonts w:ascii="Helvetica Neue" w:hAnsi="Helvetica Neue"/>
          <w:sz w:val="24"/>
          <w:lang w:val="en-US"/>
        </w:rPr>
      </w:pPr>
      <w:r w:rsidRPr="00322B37">
        <w:rPr>
          <w:rFonts w:ascii="Helvetica Neue" w:hAnsi="Helvetica Neue"/>
          <w:b/>
          <w:sz w:val="24"/>
          <w:lang w:val="en-US"/>
        </w:rPr>
        <w:t>What should governments do:</w:t>
      </w:r>
      <w:r w:rsidRPr="00322B37">
        <w:rPr>
          <w:rFonts w:ascii="Helvetica Neue" w:hAnsi="Helvetica Neue"/>
          <w:sz w:val="24"/>
          <w:lang w:val="en-US"/>
        </w:rPr>
        <w:t xml:space="preserve"> Governments ratifying the treaty ensure human rights defenders and whistleblowers are protected, </w:t>
      </w:r>
      <w:r w:rsidR="00DB4BA9">
        <w:rPr>
          <w:rFonts w:ascii="Helvetica Neue" w:hAnsi="Helvetica Neue"/>
          <w:sz w:val="24"/>
          <w:lang w:val="en-US"/>
        </w:rPr>
        <w:t xml:space="preserve">including </w:t>
      </w:r>
      <w:proofErr w:type="spellStart"/>
      <w:r w:rsidR="00202F2E">
        <w:rPr>
          <w:rFonts w:ascii="Helvetica Neue" w:hAnsi="Helvetica Neue"/>
          <w:sz w:val="24"/>
          <w:lang w:val="en-US"/>
        </w:rPr>
        <w:t>Womxn</w:t>
      </w:r>
      <w:proofErr w:type="spellEnd"/>
      <w:r w:rsidRPr="00322B37">
        <w:rPr>
          <w:rFonts w:ascii="Helvetica Neue" w:hAnsi="Helvetica Neue"/>
          <w:sz w:val="24"/>
          <w:lang w:val="en-US"/>
        </w:rPr>
        <w:t xml:space="preserve"> Human Rights Defenders and whistleblowers. For example, by establishing early warning systems and protection mechanisms, by preventing defamation and slander campaigns by publicly condemning them, and by terminating criminal investigations into human rights defenders.</w:t>
      </w:r>
    </w:p>
    <w:p w14:paraId="4AAE5549" w14:textId="77777777" w:rsidR="00322B37" w:rsidRPr="00322B37" w:rsidRDefault="00322B37" w:rsidP="00322B37">
      <w:pPr>
        <w:pStyle w:val="ListParagraph"/>
        <w:rPr>
          <w:rFonts w:ascii="Helvetica Neue" w:hAnsi="Helvetica Neue"/>
          <w:sz w:val="24"/>
          <w:lang w:val="en-US"/>
        </w:rPr>
      </w:pPr>
    </w:p>
    <w:p w14:paraId="059F50B7" w14:textId="77777777" w:rsidR="00283174" w:rsidRPr="00166F43" w:rsidRDefault="00283174" w:rsidP="00283174">
      <w:pPr>
        <w:pStyle w:val="ListParagraph"/>
        <w:rPr>
          <w:sz w:val="24"/>
          <w:lang w:val="en-US"/>
        </w:rPr>
      </w:pPr>
    </w:p>
    <w:sectPr w:rsidR="00283174" w:rsidRPr="00166F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56EE" w14:textId="77777777" w:rsidR="00795557" w:rsidRDefault="00795557" w:rsidP="00202F2E">
      <w:pPr>
        <w:spacing w:after="0" w:line="240" w:lineRule="auto"/>
      </w:pPr>
      <w:r>
        <w:separator/>
      </w:r>
    </w:p>
  </w:endnote>
  <w:endnote w:type="continuationSeparator" w:id="0">
    <w:p w14:paraId="45C7D28A" w14:textId="77777777" w:rsidR="00795557" w:rsidRDefault="00795557" w:rsidP="0020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merican Typewriter">
    <w:altName w:val="Courier New"/>
    <w:panose1 w:val="02090604020004020304"/>
    <w:charset w:val="00"/>
    <w:family w:val="roman"/>
    <w:pitch w:val="variable"/>
    <w:sig w:usb0="A000006F" w:usb1="00000059" w:usb2="00000000" w:usb3="00000000" w:csb0="00000111" w:csb1="00000000"/>
  </w:font>
  <w:font w:name="Helvetica Neue">
    <w:altName w:val="Ari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B9747" w14:textId="77777777" w:rsidR="00795557" w:rsidRDefault="00795557" w:rsidP="00202F2E">
      <w:pPr>
        <w:spacing w:after="0" w:line="240" w:lineRule="auto"/>
      </w:pPr>
      <w:r>
        <w:separator/>
      </w:r>
    </w:p>
  </w:footnote>
  <w:footnote w:type="continuationSeparator" w:id="0">
    <w:p w14:paraId="6C3CC4D3" w14:textId="77777777" w:rsidR="00795557" w:rsidRDefault="00795557" w:rsidP="00202F2E">
      <w:pPr>
        <w:spacing w:after="0" w:line="240" w:lineRule="auto"/>
      </w:pPr>
      <w:r>
        <w:continuationSeparator/>
      </w:r>
    </w:p>
  </w:footnote>
  <w:footnote w:id="1">
    <w:p w14:paraId="11BDD603" w14:textId="010FFF65" w:rsidR="00202F2E" w:rsidRPr="00202F2E" w:rsidRDefault="00202F2E">
      <w:pPr>
        <w:pStyle w:val="FootnoteText"/>
        <w:rPr>
          <w:lang w:val="en-US"/>
        </w:rPr>
      </w:pPr>
      <w:r>
        <w:rPr>
          <w:rStyle w:val="FootnoteReference"/>
        </w:rPr>
        <w:footnoteRef/>
      </w:r>
      <w:r>
        <w:t xml:space="preserve"> </w:t>
      </w:r>
      <w:r w:rsidRPr="00202F2E">
        <w:t>Although to the untrained eye this might seem like a typo, we purposefully use ‘</w:t>
      </w:r>
      <w:proofErr w:type="spellStart"/>
      <w:r w:rsidRPr="00202F2E">
        <w:t>womxn</w:t>
      </w:r>
      <w:proofErr w:type="spellEnd"/>
      <w:r w:rsidRPr="00202F2E">
        <w:t xml:space="preserve">’ throughout this article to make an effort to use inclusive language. </w:t>
      </w:r>
      <w:proofErr w:type="spellStart"/>
      <w:r w:rsidRPr="00202F2E">
        <w:t>Womxn</w:t>
      </w:r>
      <w:proofErr w:type="spellEnd"/>
      <w:r w:rsidRPr="00202F2E">
        <w:t xml:space="preserve"> is a definition that explicitly does not only include cis-women. This is in order to underscore inclusivity and intersectionality and to stress that the disproportionate impacts of business activities do not only impact </w:t>
      </w:r>
      <w:proofErr w:type="gramStart"/>
      <w:r w:rsidRPr="00202F2E">
        <w:t>women</w:t>
      </w:r>
      <w:proofErr w:type="gramEnd"/>
      <w:r w:rsidRPr="00202F2E">
        <w:t xml:space="preserve"> but all people subjected to intersecting forms of discrimination.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D69"/>
    <w:multiLevelType w:val="hybridMultilevel"/>
    <w:tmpl w:val="4E20B70C"/>
    <w:lvl w:ilvl="0" w:tplc="D44AAA88">
      <w:start w:val="1"/>
      <w:numFmt w:val="bullet"/>
      <w:lvlText w:val=""/>
      <w:lvlJc w:val="left"/>
      <w:pPr>
        <w:ind w:left="720" w:hanging="360"/>
      </w:pPr>
      <w:rPr>
        <w:rFonts w:ascii="Wingdings" w:hAnsi="Wingdings"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AE5BD9"/>
    <w:multiLevelType w:val="hybridMultilevel"/>
    <w:tmpl w:val="B0B0FE80"/>
    <w:lvl w:ilvl="0" w:tplc="D44AAA88">
      <w:start w:val="1"/>
      <w:numFmt w:val="bullet"/>
      <w:lvlText w:val=""/>
      <w:lvlJc w:val="left"/>
      <w:pPr>
        <w:ind w:left="720" w:hanging="360"/>
      </w:pPr>
      <w:rPr>
        <w:rFonts w:ascii="Wingdings" w:hAnsi="Wingdings"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B85F17"/>
    <w:multiLevelType w:val="hybridMultilevel"/>
    <w:tmpl w:val="7526B210"/>
    <w:lvl w:ilvl="0" w:tplc="D44AAA88">
      <w:start w:val="1"/>
      <w:numFmt w:val="bullet"/>
      <w:lvlText w:val=""/>
      <w:lvlJc w:val="left"/>
      <w:pPr>
        <w:ind w:left="720" w:hanging="360"/>
      </w:pPr>
      <w:rPr>
        <w:rFonts w:ascii="Wingdings" w:hAnsi="Wingdings"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834387A"/>
    <w:multiLevelType w:val="hybridMultilevel"/>
    <w:tmpl w:val="AC42FD76"/>
    <w:lvl w:ilvl="0" w:tplc="D44AAA88">
      <w:start w:val="1"/>
      <w:numFmt w:val="bullet"/>
      <w:lvlText w:val=""/>
      <w:lvlJc w:val="left"/>
      <w:pPr>
        <w:ind w:left="720" w:hanging="360"/>
      </w:pPr>
      <w:rPr>
        <w:rFonts w:ascii="Wingdings" w:hAnsi="Wingdings"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F9334F5"/>
    <w:multiLevelType w:val="hybridMultilevel"/>
    <w:tmpl w:val="BB1A57C8"/>
    <w:lvl w:ilvl="0" w:tplc="D44AAA88">
      <w:start w:val="1"/>
      <w:numFmt w:val="bullet"/>
      <w:lvlText w:val=""/>
      <w:lvlJc w:val="left"/>
      <w:pPr>
        <w:ind w:left="720" w:hanging="360"/>
      </w:pPr>
      <w:rPr>
        <w:rFonts w:ascii="Wingdings" w:hAnsi="Wingdings"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4B22F77"/>
    <w:multiLevelType w:val="hybridMultilevel"/>
    <w:tmpl w:val="6F244FF0"/>
    <w:lvl w:ilvl="0" w:tplc="D44AAA88">
      <w:start w:val="1"/>
      <w:numFmt w:val="bullet"/>
      <w:lvlText w:val=""/>
      <w:lvlJc w:val="left"/>
      <w:pPr>
        <w:ind w:left="720" w:hanging="360"/>
      </w:pPr>
      <w:rPr>
        <w:rFonts w:ascii="Wingdings" w:hAnsi="Wingdings"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79D22AE"/>
    <w:multiLevelType w:val="hybridMultilevel"/>
    <w:tmpl w:val="53AAF920"/>
    <w:lvl w:ilvl="0" w:tplc="D44AAA88">
      <w:start w:val="1"/>
      <w:numFmt w:val="bullet"/>
      <w:lvlText w:val=""/>
      <w:lvlJc w:val="left"/>
      <w:pPr>
        <w:ind w:left="720" w:hanging="360"/>
      </w:pPr>
      <w:rPr>
        <w:rFonts w:ascii="Wingdings" w:hAnsi="Wingdings"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D606AEC"/>
    <w:multiLevelType w:val="hybridMultilevel"/>
    <w:tmpl w:val="1D8E597E"/>
    <w:lvl w:ilvl="0" w:tplc="ED0EC15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F391E6A"/>
    <w:multiLevelType w:val="hybridMultilevel"/>
    <w:tmpl w:val="1FDE0286"/>
    <w:lvl w:ilvl="0" w:tplc="D44AAA88">
      <w:start w:val="1"/>
      <w:numFmt w:val="bullet"/>
      <w:lvlText w:val=""/>
      <w:lvlJc w:val="left"/>
      <w:pPr>
        <w:ind w:left="720" w:hanging="360"/>
      </w:pPr>
      <w:rPr>
        <w:rFonts w:ascii="Wingdings" w:hAnsi="Wingdings"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4D60CFB"/>
    <w:multiLevelType w:val="hybridMultilevel"/>
    <w:tmpl w:val="634A7FC6"/>
    <w:lvl w:ilvl="0" w:tplc="D44AAA88">
      <w:start w:val="1"/>
      <w:numFmt w:val="bullet"/>
      <w:lvlText w:val=""/>
      <w:lvlJc w:val="left"/>
      <w:pPr>
        <w:ind w:left="720" w:hanging="360"/>
      </w:pPr>
      <w:rPr>
        <w:rFonts w:ascii="Wingdings" w:hAnsi="Wingdings"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E6D6E0B"/>
    <w:multiLevelType w:val="hybridMultilevel"/>
    <w:tmpl w:val="FC329C7C"/>
    <w:lvl w:ilvl="0" w:tplc="D44AAA88">
      <w:start w:val="1"/>
      <w:numFmt w:val="bullet"/>
      <w:lvlText w:val=""/>
      <w:lvlJc w:val="left"/>
      <w:pPr>
        <w:ind w:left="720" w:hanging="360"/>
      </w:pPr>
      <w:rPr>
        <w:rFonts w:ascii="Wingdings" w:hAnsi="Wingdings"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6"/>
  </w:num>
  <w:num w:numId="5">
    <w:abstractNumId w:val="1"/>
  </w:num>
  <w:num w:numId="6">
    <w:abstractNumId w:val="9"/>
  </w:num>
  <w:num w:numId="7">
    <w:abstractNumId w:val="8"/>
  </w:num>
  <w:num w:numId="8">
    <w:abstractNumId w:val="5"/>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22"/>
    <w:rsid w:val="000F3191"/>
    <w:rsid w:val="000F32D6"/>
    <w:rsid w:val="000F798A"/>
    <w:rsid w:val="00166F43"/>
    <w:rsid w:val="001741CA"/>
    <w:rsid w:val="00192939"/>
    <w:rsid w:val="001E3B44"/>
    <w:rsid w:val="00202F2E"/>
    <w:rsid w:val="00212A87"/>
    <w:rsid w:val="00236337"/>
    <w:rsid w:val="0027228D"/>
    <w:rsid w:val="002819C0"/>
    <w:rsid w:val="00283174"/>
    <w:rsid w:val="0031154F"/>
    <w:rsid w:val="00315118"/>
    <w:rsid w:val="00322B37"/>
    <w:rsid w:val="00347A9A"/>
    <w:rsid w:val="003B6504"/>
    <w:rsid w:val="003C5AF4"/>
    <w:rsid w:val="003F1619"/>
    <w:rsid w:val="00472342"/>
    <w:rsid w:val="004D77A4"/>
    <w:rsid w:val="00541F6B"/>
    <w:rsid w:val="005853EA"/>
    <w:rsid w:val="005B037F"/>
    <w:rsid w:val="00621899"/>
    <w:rsid w:val="00630C9C"/>
    <w:rsid w:val="00631985"/>
    <w:rsid w:val="00692F4A"/>
    <w:rsid w:val="006E2648"/>
    <w:rsid w:val="00777287"/>
    <w:rsid w:val="00795557"/>
    <w:rsid w:val="007B1122"/>
    <w:rsid w:val="007C325E"/>
    <w:rsid w:val="00805B14"/>
    <w:rsid w:val="00810F02"/>
    <w:rsid w:val="0084595C"/>
    <w:rsid w:val="00860047"/>
    <w:rsid w:val="00875913"/>
    <w:rsid w:val="00895B93"/>
    <w:rsid w:val="008E5586"/>
    <w:rsid w:val="00922F8B"/>
    <w:rsid w:val="00924F30"/>
    <w:rsid w:val="009742F4"/>
    <w:rsid w:val="009D1E16"/>
    <w:rsid w:val="00A16BCA"/>
    <w:rsid w:val="00A626A1"/>
    <w:rsid w:val="00AD27ED"/>
    <w:rsid w:val="00B00013"/>
    <w:rsid w:val="00B16885"/>
    <w:rsid w:val="00B21254"/>
    <w:rsid w:val="00B31A08"/>
    <w:rsid w:val="00B93477"/>
    <w:rsid w:val="00BB1AC9"/>
    <w:rsid w:val="00C8306F"/>
    <w:rsid w:val="00D969DE"/>
    <w:rsid w:val="00DB4BA9"/>
    <w:rsid w:val="00EC2161"/>
    <w:rsid w:val="00ED2E00"/>
    <w:rsid w:val="00F2478E"/>
    <w:rsid w:val="00F7212C"/>
    <w:rsid w:val="00FF7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2446"/>
  <w15:chartTrackingRefBased/>
  <w15:docId w15:val="{33148027-CE0A-4108-9E6C-0A7F7F5B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174"/>
    <w:pPr>
      <w:ind w:left="720"/>
      <w:contextualSpacing/>
    </w:pPr>
  </w:style>
  <w:style w:type="paragraph" w:styleId="NormalWeb">
    <w:name w:val="Normal (Web)"/>
    <w:basedOn w:val="Normal"/>
    <w:uiPriority w:val="99"/>
    <w:semiHidden/>
    <w:unhideWhenUsed/>
    <w:rsid w:val="00924F3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5B14"/>
    <w:rPr>
      <w:sz w:val="16"/>
      <w:szCs w:val="16"/>
    </w:rPr>
  </w:style>
  <w:style w:type="paragraph" w:styleId="CommentText">
    <w:name w:val="annotation text"/>
    <w:basedOn w:val="Normal"/>
    <w:link w:val="CommentTextChar"/>
    <w:uiPriority w:val="99"/>
    <w:semiHidden/>
    <w:unhideWhenUsed/>
    <w:rsid w:val="00805B14"/>
    <w:pPr>
      <w:spacing w:line="240" w:lineRule="auto"/>
    </w:pPr>
    <w:rPr>
      <w:sz w:val="20"/>
      <w:szCs w:val="20"/>
    </w:rPr>
  </w:style>
  <w:style w:type="character" w:customStyle="1" w:styleId="CommentTextChar">
    <w:name w:val="Comment Text Char"/>
    <w:basedOn w:val="DefaultParagraphFont"/>
    <w:link w:val="CommentText"/>
    <w:uiPriority w:val="99"/>
    <w:semiHidden/>
    <w:rsid w:val="00805B14"/>
    <w:rPr>
      <w:sz w:val="20"/>
      <w:szCs w:val="20"/>
    </w:rPr>
  </w:style>
  <w:style w:type="paragraph" w:styleId="CommentSubject">
    <w:name w:val="annotation subject"/>
    <w:basedOn w:val="CommentText"/>
    <w:next w:val="CommentText"/>
    <w:link w:val="CommentSubjectChar"/>
    <w:uiPriority w:val="99"/>
    <w:semiHidden/>
    <w:unhideWhenUsed/>
    <w:rsid w:val="00805B14"/>
    <w:rPr>
      <w:b/>
      <w:bCs/>
    </w:rPr>
  </w:style>
  <w:style w:type="character" w:customStyle="1" w:styleId="CommentSubjectChar">
    <w:name w:val="Comment Subject Char"/>
    <w:basedOn w:val="CommentTextChar"/>
    <w:link w:val="CommentSubject"/>
    <w:uiPriority w:val="99"/>
    <w:semiHidden/>
    <w:rsid w:val="00805B14"/>
    <w:rPr>
      <w:b/>
      <w:bCs/>
      <w:sz w:val="20"/>
      <w:szCs w:val="20"/>
    </w:rPr>
  </w:style>
  <w:style w:type="paragraph" w:styleId="BalloonText">
    <w:name w:val="Balloon Text"/>
    <w:basedOn w:val="Normal"/>
    <w:link w:val="BalloonTextChar"/>
    <w:uiPriority w:val="99"/>
    <w:semiHidden/>
    <w:unhideWhenUsed/>
    <w:rsid w:val="0080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B14"/>
    <w:rPr>
      <w:rFonts w:ascii="Segoe UI" w:hAnsi="Segoe UI" w:cs="Segoe UI"/>
      <w:sz w:val="18"/>
      <w:szCs w:val="18"/>
    </w:rPr>
  </w:style>
  <w:style w:type="paragraph" w:styleId="FootnoteText">
    <w:name w:val="footnote text"/>
    <w:basedOn w:val="Normal"/>
    <w:link w:val="FootnoteTextChar"/>
    <w:uiPriority w:val="99"/>
    <w:semiHidden/>
    <w:unhideWhenUsed/>
    <w:rsid w:val="00202F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F2E"/>
    <w:rPr>
      <w:sz w:val="20"/>
      <w:szCs w:val="20"/>
    </w:rPr>
  </w:style>
  <w:style w:type="character" w:styleId="FootnoteReference">
    <w:name w:val="footnote reference"/>
    <w:basedOn w:val="DefaultParagraphFont"/>
    <w:uiPriority w:val="99"/>
    <w:semiHidden/>
    <w:unhideWhenUsed/>
    <w:rsid w:val="00202F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24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C80610C-A46D-1045-B256-172CDFFE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Groen</dc:creator>
  <cp:keywords/>
  <dc:description/>
  <cp:lastModifiedBy>Stevie Benton</cp:lastModifiedBy>
  <cp:revision>3</cp:revision>
  <dcterms:created xsi:type="dcterms:W3CDTF">2019-10-02T14:46:00Z</dcterms:created>
  <dcterms:modified xsi:type="dcterms:W3CDTF">2019-10-02T14:58:00Z</dcterms:modified>
</cp:coreProperties>
</file>